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A7E0E" w14:textId="77777777" w:rsidR="00511FAD" w:rsidRPr="00D27886" w:rsidRDefault="00773DAA" w:rsidP="00511FAD">
      <w:pPr>
        <w:spacing w:after="0" w:line="240" w:lineRule="auto"/>
        <w:outlineLvl w:val="0"/>
        <w:rPr>
          <w:rFonts w:ascii="Arial" w:eastAsia="Times New Roman" w:hAnsi="Arial" w:cs="Times New Roman"/>
          <w:b/>
          <w:color w:val="FF0000"/>
          <w:lang w:val="pt-PT"/>
        </w:rPr>
      </w:pPr>
      <w:r>
        <w:rPr>
          <w:b/>
          <w:bCs/>
          <w:noProof/>
          <w:lang w:bidi="ar-SA"/>
        </w:rPr>
        <w:drawing>
          <wp:anchor distT="0" distB="0" distL="114300" distR="114300" simplePos="0" relativeHeight="251661312" behindDoc="0" locked="0" layoutInCell="1" allowOverlap="1" wp14:anchorId="180E5896" wp14:editId="79692B23">
            <wp:simplePos x="0" y="0"/>
            <wp:positionH relativeFrom="column">
              <wp:posOffset>2290445</wp:posOffset>
            </wp:positionH>
            <wp:positionV relativeFrom="paragraph">
              <wp:posOffset>317</wp:posOffset>
            </wp:positionV>
            <wp:extent cx="876300" cy="6432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lang w:bidi="ar-SA"/>
        </w:rPr>
        <w:drawing>
          <wp:anchor distT="0" distB="0" distL="114300" distR="114300" simplePos="0" relativeHeight="251659264" behindDoc="0" locked="0" layoutInCell="1" allowOverlap="1" wp14:anchorId="52A8C3D7" wp14:editId="2F6DFF20">
            <wp:simplePos x="0" y="0"/>
            <wp:positionH relativeFrom="margin">
              <wp:posOffset>3766820</wp:posOffset>
            </wp:positionH>
            <wp:positionV relativeFrom="margin">
              <wp:posOffset>-209550</wp:posOffset>
            </wp:positionV>
            <wp:extent cx="1061085" cy="720725"/>
            <wp:effectExtent l="0" t="0" r="5715" b="3175"/>
            <wp:wrapSquare wrapText="bothSides"/>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TE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1085" cy="720725"/>
                    </a:xfrm>
                    <a:prstGeom prst="rect">
                      <a:avLst/>
                    </a:prstGeom>
                  </pic:spPr>
                </pic:pic>
              </a:graphicData>
            </a:graphic>
            <wp14:sizeRelH relativeFrom="margin">
              <wp14:pctWidth>0</wp14:pctWidth>
            </wp14:sizeRelH>
            <wp14:sizeRelV relativeFrom="margin">
              <wp14:pctHeight>0</wp14:pctHeight>
            </wp14:sizeRelV>
          </wp:anchor>
        </w:drawing>
      </w:r>
      <w:r>
        <w:rPr>
          <w:lang w:val="pt-PT"/>
        </w:rPr>
        <w:t xml:space="preserve">  </w:t>
      </w:r>
      <w:r>
        <w:rPr>
          <w:color w:val="FF0000"/>
          <w:lang w:val="pt-PT"/>
        </w:rPr>
        <w:t xml:space="preserve">    </w:t>
      </w:r>
      <w:r>
        <w:rPr>
          <w:rFonts w:ascii="Cambria" w:hAnsi="Cambria"/>
          <w:sz w:val="24"/>
          <w:lang w:val="pt-PT"/>
        </w:rPr>
        <w:t xml:space="preserve">      </w:t>
      </w:r>
      <w:r>
        <w:rPr>
          <w:lang w:val="pt-PT"/>
        </w:rPr>
        <w:t xml:space="preserve">     </w:t>
      </w:r>
    </w:p>
    <w:p w14:paraId="10229A6F" w14:textId="77777777" w:rsidR="00381346" w:rsidRPr="00D27886" w:rsidRDefault="008E6D12" w:rsidP="004775A1">
      <w:pPr>
        <w:tabs>
          <w:tab w:val="left" w:pos="1350"/>
        </w:tabs>
        <w:spacing w:after="0" w:line="240" w:lineRule="auto"/>
        <w:jc w:val="both"/>
        <w:outlineLvl w:val="0"/>
        <w:rPr>
          <w:rFonts w:ascii="Arial" w:eastAsia="Times New Roman" w:hAnsi="Arial" w:cs="Times New Roman"/>
          <w:b/>
          <w:color w:val="FF0000"/>
          <w:lang w:val="pt-PT"/>
        </w:rPr>
      </w:pPr>
      <w:r>
        <w:rPr>
          <w:b/>
          <w:bCs/>
          <w:lang w:val="pt-PT"/>
        </w:rPr>
        <w:tab/>
      </w:r>
    </w:p>
    <w:p w14:paraId="1A8B4268" w14:textId="77777777" w:rsidR="00FB51F8" w:rsidRPr="00D27886" w:rsidRDefault="00FB51F8" w:rsidP="003070B1">
      <w:pPr>
        <w:spacing w:after="0" w:line="240" w:lineRule="auto"/>
        <w:jc w:val="both"/>
        <w:outlineLvl w:val="0"/>
        <w:rPr>
          <w:rFonts w:ascii="Arial" w:hAnsi="Arial"/>
          <w:b/>
          <w:lang w:val="pt-PT"/>
        </w:rPr>
      </w:pPr>
    </w:p>
    <w:p w14:paraId="6B7F5E74" w14:textId="77777777" w:rsidR="003070B1" w:rsidRPr="00D27886" w:rsidRDefault="003070B1" w:rsidP="003070B1">
      <w:pPr>
        <w:spacing w:after="0" w:line="240" w:lineRule="auto"/>
        <w:jc w:val="both"/>
        <w:outlineLvl w:val="0"/>
        <w:rPr>
          <w:rFonts w:ascii="Arial" w:eastAsia="Times New Roman" w:hAnsi="Arial" w:cs="Times New Roman"/>
          <w:b/>
          <w:lang w:val="pt-PT"/>
        </w:rPr>
      </w:pPr>
      <w:r>
        <w:rPr>
          <w:lang w:val="pt-PT"/>
        </w:rPr>
        <w:tab/>
      </w:r>
      <w:r>
        <w:rPr>
          <w:lang w:val="pt-PT"/>
        </w:rPr>
        <w:tab/>
      </w:r>
      <w:r>
        <w:rPr>
          <w:lang w:val="pt-PT"/>
        </w:rPr>
        <w:tab/>
      </w:r>
      <w:r>
        <w:rPr>
          <w:lang w:val="pt-PT"/>
        </w:rPr>
        <w:tab/>
      </w:r>
      <w:r>
        <w:rPr>
          <w:lang w:val="pt-PT"/>
        </w:rPr>
        <w:tab/>
      </w:r>
      <w:r>
        <w:rPr>
          <w:lang w:val="pt-PT"/>
        </w:rPr>
        <w:tab/>
      </w:r>
      <w:r>
        <w:rPr>
          <w:lang w:val="pt-PT"/>
        </w:rPr>
        <w:tab/>
      </w:r>
    </w:p>
    <w:p w14:paraId="10577DB5" w14:textId="77777777" w:rsidR="00773DAA" w:rsidRPr="00D27886" w:rsidRDefault="00773DAA" w:rsidP="00773DAA">
      <w:pPr>
        <w:spacing w:line="240" w:lineRule="auto"/>
        <w:rPr>
          <w:rFonts w:cs="Arial"/>
          <w:lang w:val="pt-PT"/>
        </w:rPr>
      </w:pPr>
    </w:p>
    <w:p w14:paraId="077E3C15" w14:textId="77777777" w:rsidR="00773DAA" w:rsidRPr="00D27886" w:rsidRDefault="00773DAA" w:rsidP="00773DAA">
      <w:pPr>
        <w:spacing w:after="0" w:line="240" w:lineRule="auto"/>
        <w:rPr>
          <w:rFonts w:ascii="Arial" w:eastAsia="Times New Roman" w:hAnsi="Arial" w:cs="Arial"/>
          <w:b/>
          <w:sz w:val="20"/>
          <w:szCs w:val="20"/>
          <w:lang w:val="pt-PT"/>
        </w:rPr>
      </w:pPr>
      <w:r>
        <w:rPr>
          <w:rFonts w:ascii="Arial" w:eastAsia="Times New Roman" w:hAnsi="Arial" w:cs="Arial"/>
          <w:b/>
          <w:bCs/>
          <w:sz w:val="20"/>
          <w:szCs w:val="20"/>
          <w:lang w:val="pt-PT"/>
        </w:rPr>
        <w:t>COMUNICADO DE IMPRENSA</w:t>
      </w:r>
    </w:p>
    <w:p w14:paraId="10D3B55E" w14:textId="77777777" w:rsidR="00773DAA" w:rsidRPr="00D27886" w:rsidRDefault="00773DAA" w:rsidP="00773DAA">
      <w:pPr>
        <w:spacing w:after="0" w:line="240" w:lineRule="auto"/>
        <w:rPr>
          <w:rFonts w:ascii="Arial" w:eastAsia="Times New Roman" w:hAnsi="Arial" w:cs="Arial"/>
          <w:sz w:val="20"/>
          <w:szCs w:val="20"/>
          <w:lang w:val="pt-PT"/>
        </w:rPr>
      </w:pPr>
      <w:r>
        <w:rPr>
          <w:rFonts w:ascii="Arial" w:eastAsia="Times New Roman" w:hAnsi="Arial" w:cs="Arial"/>
          <w:sz w:val="20"/>
          <w:szCs w:val="20"/>
          <w:lang w:val="pt-PT"/>
        </w:rPr>
        <w:t>2018-XXX-PT</w:t>
      </w:r>
    </w:p>
    <w:p w14:paraId="24E1926B" w14:textId="77777777" w:rsidR="00773DAA" w:rsidRPr="00D27886" w:rsidRDefault="00773DAA" w:rsidP="003070B1">
      <w:pPr>
        <w:spacing w:after="0" w:line="240" w:lineRule="auto"/>
        <w:rPr>
          <w:rFonts w:ascii="Arial" w:eastAsia="Times New Roman" w:hAnsi="Arial" w:cs="Arial"/>
          <w:lang w:val="pt-PT"/>
        </w:rPr>
      </w:pPr>
    </w:p>
    <w:p w14:paraId="7CBAE058" w14:textId="040142D4" w:rsidR="003070B1" w:rsidRPr="00993B6E" w:rsidRDefault="0062051E" w:rsidP="003070B1">
      <w:pPr>
        <w:spacing w:after="0" w:line="240" w:lineRule="auto"/>
        <w:rPr>
          <w:rFonts w:ascii="Arial" w:eastAsia="Times New Roman" w:hAnsi="Arial" w:cs="Arial"/>
          <w:lang w:val="pt-PT"/>
        </w:rPr>
      </w:pPr>
      <w:r>
        <w:rPr>
          <w:rFonts w:ascii="Arial" w:hAnsi="Arial"/>
          <w:lang w:val="pt-PT"/>
        </w:rPr>
        <w:t>Lisboa, 1</w:t>
      </w:r>
      <w:r w:rsidR="009709C6">
        <w:rPr>
          <w:rFonts w:ascii="Arial" w:hAnsi="Arial"/>
          <w:lang w:val="pt-PT"/>
        </w:rPr>
        <w:t>9</w:t>
      </w:r>
      <w:r>
        <w:rPr>
          <w:rFonts w:ascii="Arial" w:hAnsi="Arial"/>
          <w:lang w:val="pt-PT"/>
        </w:rPr>
        <w:t xml:space="preserve"> de setembro de 2019</w:t>
      </w:r>
    </w:p>
    <w:p w14:paraId="283D8921" w14:textId="77777777" w:rsidR="00E137F0" w:rsidRPr="00993B6E" w:rsidRDefault="00E137F0" w:rsidP="00E137F0">
      <w:pPr>
        <w:spacing w:after="0" w:line="240" w:lineRule="auto"/>
        <w:jc w:val="both"/>
        <w:rPr>
          <w:rFonts w:ascii="Arial" w:hAnsi="Arial" w:cs="Arial"/>
          <w:lang w:val="pt-PT"/>
        </w:rPr>
      </w:pPr>
    </w:p>
    <w:p w14:paraId="5BC285E3" w14:textId="77777777" w:rsidR="00E37F77" w:rsidRPr="00D27886" w:rsidRDefault="00E37F77" w:rsidP="00E37F77">
      <w:pPr>
        <w:rPr>
          <w:rFonts w:ascii="Arial" w:hAnsi="Arial"/>
          <w:b/>
          <w:sz w:val="28"/>
          <w:szCs w:val="28"/>
          <w:lang w:val="pt-PT"/>
        </w:rPr>
      </w:pPr>
      <w:r>
        <w:rPr>
          <w:rFonts w:ascii="Arial" w:hAnsi="Arial"/>
          <w:b/>
          <w:bCs/>
          <w:sz w:val="28"/>
          <w:szCs w:val="28"/>
          <w:lang w:val="pt-PT"/>
        </w:rPr>
        <w:t xml:space="preserve">O BEI e a COTEC Portugal </w:t>
      </w:r>
      <w:r w:rsidR="008E43A1">
        <w:rPr>
          <w:rFonts w:ascii="Arial" w:hAnsi="Arial"/>
          <w:b/>
          <w:bCs/>
          <w:sz w:val="28"/>
          <w:szCs w:val="28"/>
          <w:lang w:val="pt-PT"/>
        </w:rPr>
        <w:t xml:space="preserve">apresentam </w:t>
      </w:r>
      <w:r>
        <w:rPr>
          <w:rFonts w:ascii="Arial" w:hAnsi="Arial"/>
          <w:b/>
          <w:bCs/>
          <w:sz w:val="28"/>
          <w:szCs w:val="28"/>
          <w:lang w:val="pt-PT"/>
        </w:rPr>
        <w:t xml:space="preserve">relatório para </w:t>
      </w:r>
      <w:r w:rsidR="00993B6E">
        <w:rPr>
          <w:rFonts w:ascii="Arial" w:hAnsi="Arial"/>
          <w:b/>
          <w:bCs/>
          <w:sz w:val="28"/>
          <w:szCs w:val="28"/>
          <w:lang w:val="pt-PT"/>
        </w:rPr>
        <w:t>promover o financiamento e acelerar</w:t>
      </w:r>
      <w:r>
        <w:rPr>
          <w:rFonts w:ascii="Arial" w:hAnsi="Arial"/>
          <w:b/>
          <w:bCs/>
          <w:sz w:val="28"/>
          <w:szCs w:val="28"/>
          <w:lang w:val="pt-PT"/>
        </w:rPr>
        <w:t xml:space="preserve"> a digitalização das empresas </w:t>
      </w:r>
      <w:r w:rsidR="00993B6E">
        <w:rPr>
          <w:rFonts w:ascii="Arial" w:hAnsi="Arial"/>
          <w:b/>
          <w:bCs/>
          <w:sz w:val="28"/>
          <w:szCs w:val="28"/>
          <w:lang w:val="pt-PT"/>
        </w:rPr>
        <w:t>portuguesas</w:t>
      </w:r>
      <w:r>
        <w:rPr>
          <w:rFonts w:ascii="Arial" w:hAnsi="Arial"/>
          <w:b/>
          <w:bCs/>
          <w:sz w:val="28"/>
          <w:szCs w:val="28"/>
          <w:lang w:val="pt-PT"/>
        </w:rPr>
        <w:t xml:space="preserve"> </w:t>
      </w:r>
    </w:p>
    <w:p w14:paraId="50973991" w14:textId="77777777" w:rsidR="00966367" w:rsidRPr="00966367" w:rsidRDefault="000137FB" w:rsidP="00A11A18">
      <w:pPr>
        <w:pStyle w:val="ListParagraph"/>
        <w:numPr>
          <w:ilvl w:val="0"/>
          <w:numId w:val="6"/>
        </w:numPr>
        <w:spacing w:after="120" w:line="360" w:lineRule="auto"/>
        <w:jc w:val="both"/>
        <w:rPr>
          <w:rFonts w:ascii="Arial" w:hAnsi="Arial" w:cs="Arial"/>
          <w:sz w:val="20"/>
          <w:szCs w:val="20"/>
          <w:shd w:val="clear" w:color="auto" w:fill="FFFFFF"/>
          <w:lang w:val="pt-PT"/>
        </w:rPr>
      </w:pPr>
      <w:r w:rsidRPr="00966367">
        <w:rPr>
          <w:rFonts w:ascii="Arial" w:hAnsi="Arial" w:cs="Arial"/>
          <w:b/>
          <w:bCs/>
          <w:shd w:val="clear" w:color="auto" w:fill="FFFFFF"/>
          <w:lang w:val="pt-PT"/>
        </w:rPr>
        <w:t xml:space="preserve">O estudo </w:t>
      </w:r>
      <w:r w:rsidR="007D05A2" w:rsidRPr="00966367">
        <w:rPr>
          <w:rFonts w:ascii="Arial" w:hAnsi="Arial" w:cs="Arial"/>
          <w:b/>
          <w:bCs/>
          <w:shd w:val="clear" w:color="auto" w:fill="FFFFFF"/>
          <w:lang w:val="pt-PT"/>
        </w:rPr>
        <w:t xml:space="preserve">avalia o estado </w:t>
      </w:r>
      <w:r w:rsidR="00631B2E">
        <w:rPr>
          <w:rFonts w:ascii="Arial" w:hAnsi="Arial" w:cs="Arial"/>
          <w:b/>
          <w:bCs/>
          <w:shd w:val="clear" w:color="auto" w:fill="FFFFFF"/>
          <w:lang w:val="pt-PT"/>
        </w:rPr>
        <w:t>actual d</w:t>
      </w:r>
      <w:r w:rsidR="00044E87">
        <w:rPr>
          <w:rFonts w:ascii="Arial" w:hAnsi="Arial" w:cs="Arial"/>
          <w:b/>
          <w:bCs/>
          <w:shd w:val="clear" w:color="auto" w:fill="FFFFFF"/>
          <w:lang w:val="pt-PT"/>
        </w:rPr>
        <w:t>a</w:t>
      </w:r>
      <w:r w:rsidR="007D05A2" w:rsidRPr="00966367">
        <w:rPr>
          <w:rFonts w:ascii="Arial" w:hAnsi="Arial" w:cs="Arial"/>
          <w:b/>
          <w:bCs/>
          <w:shd w:val="clear" w:color="auto" w:fill="FFFFFF"/>
          <w:lang w:val="pt-PT"/>
        </w:rPr>
        <w:t xml:space="preserve"> digitalização das empresas em Portugal, identifica barreiras e </w:t>
      </w:r>
      <w:r w:rsidR="00631B2E">
        <w:rPr>
          <w:rFonts w:ascii="Arial" w:hAnsi="Arial" w:cs="Arial"/>
          <w:b/>
          <w:bCs/>
          <w:shd w:val="clear" w:color="auto" w:fill="FFFFFF"/>
          <w:lang w:val="pt-PT"/>
        </w:rPr>
        <w:t xml:space="preserve">apresenta recomendações específicas </w:t>
      </w:r>
    </w:p>
    <w:p w14:paraId="0DAFDBF1" w14:textId="3FA33642" w:rsidR="00F05D37" w:rsidRDefault="00B93C07" w:rsidP="00966367">
      <w:pPr>
        <w:spacing w:after="120" w:line="360" w:lineRule="auto"/>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 xml:space="preserve">O Banco Europeu de Investimento (BEI) e a COTEC Portugal apresentaram o relatório </w:t>
      </w:r>
    </w:p>
    <w:p w14:paraId="327AEAC3" w14:textId="730CA7C6" w:rsidR="00F05D37" w:rsidRPr="00F05D37" w:rsidRDefault="00F05D37" w:rsidP="00966367">
      <w:pPr>
        <w:spacing w:after="120" w:line="360" w:lineRule="auto"/>
        <w:jc w:val="both"/>
        <w:rPr>
          <w:rFonts w:ascii="Arial" w:hAnsi="Arial" w:cs="Arial"/>
          <w:sz w:val="20"/>
          <w:szCs w:val="20"/>
          <w:shd w:val="clear" w:color="auto" w:fill="FFFFFF"/>
          <w:lang w:val="en-US"/>
        </w:rPr>
      </w:pPr>
      <w:r>
        <w:t>“</w:t>
      </w:r>
      <w:hyperlink r:id="rId10" w:history="1">
        <w:r w:rsidRPr="002920C2">
          <w:rPr>
            <w:rStyle w:val="Hyperlink"/>
            <w:rFonts w:ascii="Arial" w:hAnsi="Arial" w:cs="Arial"/>
            <w:sz w:val="20"/>
            <w:szCs w:val="20"/>
            <w:shd w:val="clear" w:color="auto" w:fill="FFFFFF"/>
          </w:rPr>
          <w:t>The Digitalisation of small and medium-sized enterprises in Portugal: models for financing digital projects</w:t>
        </w:r>
      </w:hyperlink>
      <w:r w:rsidRPr="00CC2918">
        <w:rPr>
          <w:rFonts w:ascii="Arial" w:hAnsi="Arial" w:cs="Arial"/>
          <w:sz w:val="20"/>
          <w:szCs w:val="20"/>
          <w:shd w:val="clear" w:color="auto" w:fill="FFFFFF"/>
        </w:rPr>
        <w:t>”</w:t>
      </w:r>
      <w:r>
        <w:rPr>
          <w:rFonts w:ascii="Arial" w:hAnsi="Arial" w:cs="Arial"/>
          <w:sz w:val="20"/>
          <w:szCs w:val="20"/>
          <w:shd w:val="clear" w:color="auto" w:fill="FFFFFF"/>
        </w:rPr>
        <w:t>.</w:t>
      </w:r>
    </w:p>
    <w:p w14:paraId="0F55F224" w14:textId="77777777" w:rsidR="005A149F" w:rsidRDefault="00B93C07" w:rsidP="005A149F">
      <w:pPr>
        <w:spacing w:after="120" w:line="360" w:lineRule="auto"/>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O estudo</w:t>
      </w:r>
      <w:r w:rsidR="003D4E39">
        <w:rPr>
          <w:rFonts w:ascii="Arial" w:hAnsi="Arial" w:cs="Arial"/>
          <w:sz w:val="20"/>
          <w:szCs w:val="20"/>
          <w:shd w:val="clear" w:color="auto" w:fill="FFFFFF"/>
          <w:lang w:val="pt-PT"/>
        </w:rPr>
        <w:t xml:space="preserve"> foi elaborado</w:t>
      </w:r>
      <w:r>
        <w:rPr>
          <w:rFonts w:ascii="Arial" w:hAnsi="Arial" w:cs="Arial"/>
          <w:sz w:val="20"/>
          <w:szCs w:val="20"/>
          <w:shd w:val="clear" w:color="auto" w:fill="FFFFFF"/>
          <w:lang w:val="pt-PT"/>
        </w:rPr>
        <w:t xml:space="preserve"> pelo BEI</w:t>
      </w:r>
      <w:r w:rsidR="003D4E39">
        <w:rPr>
          <w:rFonts w:ascii="Arial" w:hAnsi="Arial" w:cs="Arial"/>
          <w:sz w:val="20"/>
          <w:szCs w:val="20"/>
          <w:shd w:val="clear" w:color="auto" w:fill="FFFFFF"/>
          <w:lang w:val="pt-PT"/>
        </w:rPr>
        <w:t xml:space="preserve">, por designação do </w:t>
      </w:r>
      <w:proofErr w:type="spellStart"/>
      <w:r w:rsidR="003D4E39">
        <w:rPr>
          <w:rFonts w:ascii="Arial" w:hAnsi="Arial" w:cs="Arial"/>
          <w:sz w:val="20"/>
          <w:szCs w:val="20"/>
          <w:shd w:val="clear" w:color="auto" w:fill="FFFFFF"/>
          <w:lang w:val="pt-PT"/>
        </w:rPr>
        <w:t>European</w:t>
      </w:r>
      <w:proofErr w:type="spellEnd"/>
      <w:r w:rsidR="003D4E39">
        <w:rPr>
          <w:rFonts w:ascii="Arial" w:hAnsi="Arial" w:cs="Arial"/>
          <w:sz w:val="20"/>
          <w:szCs w:val="20"/>
          <w:shd w:val="clear" w:color="auto" w:fill="FFFFFF"/>
          <w:lang w:val="pt-PT"/>
        </w:rPr>
        <w:t xml:space="preserve"> </w:t>
      </w:r>
      <w:proofErr w:type="spellStart"/>
      <w:r w:rsidR="003D4E39">
        <w:rPr>
          <w:rFonts w:ascii="Arial" w:hAnsi="Arial" w:cs="Arial"/>
          <w:sz w:val="20"/>
          <w:szCs w:val="20"/>
          <w:shd w:val="clear" w:color="auto" w:fill="FFFFFF"/>
          <w:lang w:val="pt-PT"/>
        </w:rPr>
        <w:t>Investment</w:t>
      </w:r>
      <w:proofErr w:type="spellEnd"/>
      <w:r w:rsidR="003D4E39">
        <w:rPr>
          <w:rFonts w:ascii="Arial" w:hAnsi="Arial" w:cs="Arial"/>
          <w:sz w:val="20"/>
          <w:szCs w:val="20"/>
          <w:shd w:val="clear" w:color="auto" w:fill="FFFFFF"/>
          <w:lang w:val="pt-PT"/>
        </w:rPr>
        <w:t xml:space="preserve"> </w:t>
      </w:r>
      <w:proofErr w:type="spellStart"/>
      <w:r w:rsidR="003D4E39">
        <w:rPr>
          <w:rFonts w:ascii="Arial" w:hAnsi="Arial" w:cs="Arial"/>
          <w:sz w:val="20"/>
          <w:szCs w:val="20"/>
          <w:shd w:val="clear" w:color="auto" w:fill="FFFFFF"/>
          <w:lang w:val="pt-PT"/>
        </w:rPr>
        <w:t>Advisory</w:t>
      </w:r>
      <w:proofErr w:type="spellEnd"/>
      <w:r w:rsidR="003D4E39">
        <w:rPr>
          <w:rFonts w:ascii="Arial" w:hAnsi="Arial" w:cs="Arial"/>
          <w:sz w:val="20"/>
          <w:szCs w:val="20"/>
          <w:shd w:val="clear" w:color="auto" w:fill="FFFFFF"/>
          <w:lang w:val="pt-PT"/>
        </w:rPr>
        <w:t xml:space="preserve"> </w:t>
      </w:r>
      <w:proofErr w:type="spellStart"/>
      <w:r w:rsidR="003D4E39">
        <w:rPr>
          <w:rFonts w:ascii="Arial" w:hAnsi="Arial" w:cs="Arial"/>
          <w:sz w:val="20"/>
          <w:szCs w:val="20"/>
          <w:shd w:val="clear" w:color="auto" w:fill="FFFFFF"/>
          <w:lang w:val="pt-PT"/>
        </w:rPr>
        <w:t>Hub</w:t>
      </w:r>
      <w:proofErr w:type="spellEnd"/>
      <w:r w:rsidR="003D4E39">
        <w:rPr>
          <w:rFonts w:ascii="Arial" w:hAnsi="Arial" w:cs="Arial"/>
          <w:sz w:val="20"/>
          <w:szCs w:val="20"/>
          <w:shd w:val="clear" w:color="auto" w:fill="FFFFFF"/>
          <w:lang w:val="pt-PT"/>
        </w:rPr>
        <w:t xml:space="preserve"> (EIAH ou </w:t>
      </w:r>
      <w:proofErr w:type="spellStart"/>
      <w:r w:rsidR="003D4E39">
        <w:rPr>
          <w:rFonts w:ascii="Arial" w:hAnsi="Arial" w:cs="Arial"/>
          <w:sz w:val="20"/>
          <w:szCs w:val="20"/>
          <w:shd w:val="clear" w:color="auto" w:fill="FFFFFF"/>
          <w:lang w:val="pt-PT"/>
        </w:rPr>
        <w:t>Advisory</w:t>
      </w:r>
      <w:proofErr w:type="spellEnd"/>
      <w:r w:rsidR="003D4E39">
        <w:rPr>
          <w:rFonts w:ascii="Arial" w:hAnsi="Arial" w:cs="Arial"/>
          <w:sz w:val="20"/>
          <w:szCs w:val="20"/>
          <w:shd w:val="clear" w:color="auto" w:fill="FFFFFF"/>
          <w:lang w:val="pt-PT"/>
        </w:rPr>
        <w:t xml:space="preserve"> </w:t>
      </w:r>
      <w:proofErr w:type="spellStart"/>
      <w:r w:rsidR="003D4E39">
        <w:rPr>
          <w:rFonts w:ascii="Arial" w:hAnsi="Arial" w:cs="Arial"/>
          <w:sz w:val="20"/>
          <w:szCs w:val="20"/>
          <w:shd w:val="clear" w:color="auto" w:fill="FFFFFF"/>
          <w:lang w:val="pt-PT"/>
        </w:rPr>
        <w:t>Hub</w:t>
      </w:r>
      <w:proofErr w:type="spellEnd"/>
      <w:r w:rsidR="003D4E39">
        <w:rPr>
          <w:rFonts w:ascii="Arial" w:hAnsi="Arial" w:cs="Arial"/>
          <w:sz w:val="20"/>
          <w:szCs w:val="20"/>
          <w:shd w:val="clear" w:color="auto" w:fill="FFFFFF"/>
          <w:lang w:val="pt-PT"/>
        </w:rPr>
        <w:t xml:space="preserve">) para a COTEC Portugal, a associação empresarial para a inovação </w:t>
      </w:r>
      <w:r w:rsidR="00044E87">
        <w:rPr>
          <w:rFonts w:ascii="Arial" w:hAnsi="Arial" w:cs="Arial"/>
          <w:sz w:val="20"/>
          <w:szCs w:val="20"/>
          <w:shd w:val="clear" w:color="auto" w:fill="FFFFFF"/>
          <w:lang w:val="pt-PT"/>
        </w:rPr>
        <w:t xml:space="preserve">mandatada </w:t>
      </w:r>
      <w:r w:rsidR="003D4E39">
        <w:rPr>
          <w:rFonts w:ascii="Arial" w:eastAsia="MS Mincho" w:hAnsi="Arial" w:cs="Arial"/>
          <w:sz w:val="20"/>
          <w:szCs w:val="20"/>
          <w:lang w:val="pt-PT"/>
        </w:rPr>
        <w:t>pelo Minist</w:t>
      </w:r>
      <w:r w:rsidR="00631B2E">
        <w:rPr>
          <w:rFonts w:ascii="Arial" w:eastAsia="MS Mincho" w:hAnsi="Arial" w:cs="Arial"/>
          <w:sz w:val="20"/>
          <w:szCs w:val="20"/>
          <w:lang w:val="pt-PT"/>
        </w:rPr>
        <w:t xml:space="preserve">ério </w:t>
      </w:r>
      <w:r w:rsidR="003D4E39">
        <w:rPr>
          <w:rFonts w:ascii="Arial" w:eastAsia="MS Mincho" w:hAnsi="Arial" w:cs="Arial"/>
          <w:sz w:val="20"/>
          <w:szCs w:val="20"/>
          <w:lang w:val="pt-PT"/>
        </w:rPr>
        <w:t xml:space="preserve">da Economia </w:t>
      </w:r>
      <w:r w:rsidR="00631B2E">
        <w:rPr>
          <w:rFonts w:ascii="Arial" w:eastAsia="MS Mincho" w:hAnsi="Arial" w:cs="Arial"/>
          <w:sz w:val="20"/>
          <w:szCs w:val="20"/>
          <w:lang w:val="pt-PT"/>
        </w:rPr>
        <w:t xml:space="preserve">para promover </w:t>
      </w:r>
      <w:r w:rsidR="003D4E39">
        <w:rPr>
          <w:rFonts w:ascii="Arial" w:eastAsia="MS Mincho" w:hAnsi="Arial" w:cs="Arial"/>
          <w:sz w:val="20"/>
          <w:szCs w:val="20"/>
          <w:lang w:val="pt-PT"/>
        </w:rPr>
        <w:t xml:space="preserve">a inovação e </w:t>
      </w:r>
      <w:r w:rsidR="00A3656F">
        <w:rPr>
          <w:rFonts w:ascii="Arial" w:eastAsia="MS Mincho" w:hAnsi="Arial" w:cs="Arial"/>
          <w:sz w:val="20"/>
          <w:szCs w:val="20"/>
          <w:lang w:val="pt-PT"/>
        </w:rPr>
        <w:t xml:space="preserve">a </w:t>
      </w:r>
      <w:r w:rsidR="003D4E39">
        <w:rPr>
          <w:rFonts w:ascii="Arial" w:eastAsia="MS Mincho" w:hAnsi="Arial" w:cs="Arial"/>
          <w:sz w:val="20"/>
          <w:szCs w:val="20"/>
          <w:lang w:val="pt-PT"/>
        </w:rPr>
        <w:t xml:space="preserve">digitalização das empresas portuguesas. O </w:t>
      </w:r>
      <w:proofErr w:type="spellStart"/>
      <w:r w:rsidR="003D4E39">
        <w:rPr>
          <w:rFonts w:ascii="Arial" w:eastAsia="MS Mincho" w:hAnsi="Arial" w:cs="Arial"/>
          <w:sz w:val="20"/>
          <w:szCs w:val="20"/>
          <w:lang w:val="pt-PT"/>
        </w:rPr>
        <w:t>Advisory</w:t>
      </w:r>
      <w:proofErr w:type="spellEnd"/>
      <w:r w:rsidR="003D4E39">
        <w:rPr>
          <w:rFonts w:ascii="Arial" w:eastAsia="MS Mincho" w:hAnsi="Arial" w:cs="Arial"/>
          <w:sz w:val="20"/>
          <w:szCs w:val="20"/>
          <w:lang w:val="pt-PT"/>
        </w:rPr>
        <w:t xml:space="preserve"> </w:t>
      </w:r>
      <w:proofErr w:type="spellStart"/>
      <w:r w:rsidR="003D4E39">
        <w:rPr>
          <w:rFonts w:ascii="Arial" w:eastAsia="MS Mincho" w:hAnsi="Arial" w:cs="Arial"/>
          <w:sz w:val="20"/>
          <w:szCs w:val="20"/>
          <w:lang w:val="pt-PT"/>
        </w:rPr>
        <w:t>Hub</w:t>
      </w:r>
      <w:proofErr w:type="spellEnd"/>
      <w:r w:rsidR="003D4E39">
        <w:rPr>
          <w:rFonts w:ascii="Arial" w:eastAsia="MS Mincho" w:hAnsi="Arial" w:cs="Arial"/>
          <w:sz w:val="20"/>
          <w:szCs w:val="20"/>
          <w:lang w:val="pt-PT"/>
        </w:rPr>
        <w:t xml:space="preserve">, uma parceria entre o </w:t>
      </w:r>
      <w:r w:rsidR="005A149F">
        <w:rPr>
          <w:rFonts w:ascii="Arial" w:eastAsia="MS Mincho" w:hAnsi="Arial" w:cs="Arial"/>
          <w:sz w:val="20"/>
          <w:szCs w:val="20"/>
          <w:lang w:val="pt-PT"/>
        </w:rPr>
        <w:t xml:space="preserve">Grupo </w:t>
      </w:r>
      <w:r w:rsidR="003D4E39">
        <w:rPr>
          <w:rFonts w:ascii="Arial" w:eastAsia="MS Mincho" w:hAnsi="Arial" w:cs="Arial"/>
          <w:sz w:val="20"/>
          <w:szCs w:val="20"/>
          <w:lang w:val="pt-PT"/>
        </w:rPr>
        <w:t>BEI e a Comissão Europeia,</w:t>
      </w:r>
      <w:r w:rsidR="005A149F">
        <w:rPr>
          <w:rFonts w:ascii="Arial" w:eastAsia="MS Mincho" w:hAnsi="Arial" w:cs="Arial"/>
          <w:sz w:val="20"/>
          <w:szCs w:val="20"/>
          <w:lang w:val="pt-PT"/>
        </w:rPr>
        <w:t xml:space="preserve"> </w:t>
      </w:r>
      <w:r w:rsidR="005A149F" w:rsidRPr="00966367">
        <w:rPr>
          <w:rFonts w:ascii="Arial" w:hAnsi="Arial" w:cs="Arial"/>
          <w:sz w:val="20"/>
          <w:szCs w:val="20"/>
          <w:shd w:val="clear" w:color="auto" w:fill="FFFFFF"/>
          <w:lang w:val="pt-PT"/>
        </w:rPr>
        <w:t>presta apoio específico à identificação, preparação e desenvolvimento de proje</w:t>
      </w:r>
      <w:r w:rsidR="005A149F">
        <w:rPr>
          <w:rFonts w:ascii="Arial" w:hAnsi="Arial" w:cs="Arial"/>
          <w:sz w:val="20"/>
          <w:szCs w:val="20"/>
          <w:shd w:val="clear" w:color="auto" w:fill="FFFFFF"/>
          <w:lang w:val="pt-PT"/>
        </w:rPr>
        <w:t>c</w:t>
      </w:r>
      <w:r w:rsidR="005A149F" w:rsidRPr="00966367">
        <w:rPr>
          <w:rFonts w:ascii="Arial" w:hAnsi="Arial" w:cs="Arial"/>
          <w:sz w:val="20"/>
          <w:szCs w:val="20"/>
          <w:shd w:val="clear" w:color="auto" w:fill="FFFFFF"/>
          <w:lang w:val="pt-PT"/>
        </w:rPr>
        <w:t>tos de investimento em toda a União Europeia</w:t>
      </w:r>
      <w:r w:rsidR="005A149F">
        <w:rPr>
          <w:rFonts w:ascii="Arial" w:hAnsi="Arial" w:cs="Arial"/>
          <w:sz w:val="20"/>
          <w:szCs w:val="20"/>
          <w:shd w:val="clear" w:color="auto" w:fill="FFFFFF"/>
          <w:lang w:val="pt-PT"/>
        </w:rPr>
        <w:t>, t</w:t>
      </w:r>
      <w:r w:rsidR="005A149F" w:rsidRPr="00966367">
        <w:rPr>
          <w:rFonts w:ascii="Arial" w:hAnsi="Arial" w:cs="Arial"/>
          <w:sz w:val="20"/>
          <w:szCs w:val="20"/>
          <w:shd w:val="clear" w:color="auto" w:fill="FFFFFF"/>
          <w:lang w:val="pt-PT"/>
        </w:rPr>
        <w:t>endo por base os conhecimentos especializados do BEI e das suas instituições parceiras</w:t>
      </w:r>
      <w:r w:rsidR="005A149F">
        <w:rPr>
          <w:rFonts w:ascii="Arial" w:hAnsi="Arial" w:cs="Arial"/>
          <w:sz w:val="20"/>
          <w:szCs w:val="20"/>
          <w:shd w:val="clear" w:color="auto" w:fill="FFFFFF"/>
          <w:lang w:val="pt-PT"/>
        </w:rPr>
        <w:t xml:space="preserve">. </w:t>
      </w:r>
    </w:p>
    <w:p w14:paraId="6F3703E6" w14:textId="77777777" w:rsidR="005A149F" w:rsidRDefault="005A149F" w:rsidP="005A149F">
      <w:pPr>
        <w:spacing w:after="120" w:line="360" w:lineRule="auto"/>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 xml:space="preserve">No evento em Lisboa, Emma Navarro, Vice-Presidente do BEI e Isabel Furtado, Presidente da Direcção da COTEC Portugal, apresentaram as principais conclusões do relatório, que </w:t>
      </w:r>
      <w:r w:rsidR="006F7214">
        <w:rPr>
          <w:rFonts w:ascii="Arial" w:hAnsi="Arial" w:cs="Arial"/>
          <w:sz w:val="20"/>
          <w:szCs w:val="20"/>
          <w:shd w:val="clear" w:color="auto" w:fill="FFFFFF"/>
          <w:lang w:val="pt-PT"/>
        </w:rPr>
        <w:t xml:space="preserve">realiza </w:t>
      </w:r>
      <w:r>
        <w:rPr>
          <w:rFonts w:ascii="Arial" w:hAnsi="Arial" w:cs="Arial"/>
          <w:sz w:val="20"/>
          <w:szCs w:val="20"/>
          <w:shd w:val="clear" w:color="auto" w:fill="FFFFFF"/>
          <w:lang w:val="pt-PT"/>
        </w:rPr>
        <w:t>uma análise do estado a</w:t>
      </w:r>
      <w:r w:rsidR="00044E87">
        <w:rPr>
          <w:rFonts w:ascii="Arial" w:hAnsi="Arial" w:cs="Arial"/>
          <w:sz w:val="20"/>
          <w:szCs w:val="20"/>
          <w:shd w:val="clear" w:color="auto" w:fill="FFFFFF"/>
          <w:lang w:val="pt-PT"/>
        </w:rPr>
        <w:t>c</w:t>
      </w:r>
      <w:r>
        <w:rPr>
          <w:rFonts w:ascii="Arial" w:hAnsi="Arial" w:cs="Arial"/>
          <w:sz w:val="20"/>
          <w:szCs w:val="20"/>
          <w:shd w:val="clear" w:color="auto" w:fill="FFFFFF"/>
          <w:lang w:val="pt-PT"/>
        </w:rPr>
        <w:t>tual da digitalização das PME em Portugal.</w:t>
      </w:r>
    </w:p>
    <w:p w14:paraId="2C9D90EE" w14:textId="743E63BC" w:rsidR="00F67620" w:rsidRDefault="005A149F" w:rsidP="005A149F">
      <w:pPr>
        <w:spacing w:after="120" w:line="360" w:lineRule="auto"/>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 xml:space="preserve">O estudo demonstra que as PME continuam a desempenhar um papel </w:t>
      </w:r>
      <w:r w:rsidR="006F7214">
        <w:rPr>
          <w:rFonts w:ascii="Arial" w:hAnsi="Arial" w:cs="Arial"/>
          <w:sz w:val="20"/>
          <w:szCs w:val="20"/>
          <w:shd w:val="clear" w:color="auto" w:fill="FFFFFF"/>
          <w:lang w:val="pt-PT"/>
        </w:rPr>
        <w:t xml:space="preserve">essencial </w:t>
      </w:r>
      <w:r>
        <w:rPr>
          <w:rFonts w:ascii="Arial" w:hAnsi="Arial" w:cs="Arial"/>
          <w:sz w:val="20"/>
          <w:szCs w:val="20"/>
          <w:shd w:val="clear" w:color="auto" w:fill="FFFFFF"/>
          <w:lang w:val="pt-PT"/>
        </w:rPr>
        <w:t xml:space="preserve">na economia portuguesa, representando mais de três quartos da </w:t>
      </w:r>
      <w:r w:rsidR="00F35777">
        <w:rPr>
          <w:rFonts w:ascii="Arial" w:hAnsi="Arial" w:cs="Arial"/>
          <w:sz w:val="20"/>
          <w:szCs w:val="20"/>
          <w:shd w:val="clear" w:color="auto" w:fill="FFFFFF"/>
          <w:lang w:val="pt-PT"/>
        </w:rPr>
        <w:t xml:space="preserve">força de trabalho </w:t>
      </w:r>
      <w:r>
        <w:rPr>
          <w:rFonts w:ascii="Arial" w:hAnsi="Arial" w:cs="Arial"/>
          <w:sz w:val="20"/>
          <w:szCs w:val="20"/>
          <w:shd w:val="clear" w:color="auto" w:fill="FFFFFF"/>
          <w:lang w:val="pt-PT"/>
        </w:rPr>
        <w:t>nacional.</w:t>
      </w:r>
      <w:r w:rsidR="00F67620">
        <w:rPr>
          <w:rFonts w:ascii="Arial" w:hAnsi="Arial" w:cs="Arial"/>
          <w:sz w:val="20"/>
          <w:szCs w:val="20"/>
          <w:shd w:val="clear" w:color="auto" w:fill="FFFFFF"/>
          <w:lang w:val="pt-PT"/>
        </w:rPr>
        <w:t xml:space="preserve"> Conclui </w:t>
      </w:r>
      <w:r w:rsidR="00741EA6">
        <w:rPr>
          <w:rFonts w:ascii="Arial" w:hAnsi="Arial" w:cs="Arial"/>
          <w:sz w:val="20"/>
          <w:szCs w:val="20"/>
          <w:shd w:val="clear" w:color="auto" w:fill="FFFFFF"/>
          <w:lang w:val="pt-PT"/>
        </w:rPr>
        <w:t xml:space="preserve">ainda </w:t>
      </w:r>
      <w:r w:rsidR="00F67620">
        <w:rPr>
          <w:rFonts w:ascii="Arial" w:hAnsi="Arial" w:cs="Arial"/>
          <w:sz w:val="20"/>
          <w:szCs w:val="20"/>
          <w:shd w:val="clear" w:color="auto" w:fill="FFFFFF"/>
          <w:lang w:val="pt-PT"/>
        </w:rPr>
        <w:t xml:space="preserve">que embora </w:t>
      </w:r>
      <w:r w:rsidR="004F6C54">
        <w:rPr>
          <w:rFonts w:ascii="Arial" w:hAnsi="Arial" w:cs="Arial"/>
          <w:sz w:val="20"/>
          <w:szCs w:val="20"/>
          <w:shd w:val="clear" w:color="auto" w:fill="FFFFFF"/>
          <w:lang w:val="pt-PT"/>
        </w:rPr>
        <w:t xml:space="preserve">as </w:t>
      </w:r>
      <w:r w:rsidR="00F67620">
        <w:rPr>
          <w:rFonts w:ascii="Arial" w:hAnsi="Arial" w:cs="Arial"/>
          <w:sz w:val="20"/>
          <w:szCs w:val="20"/>
          <w:shd w:val="clear" w:color="auto" w:fill="FFFFFF"/>
          <w:lang w:val="pt-PT"/>
        </w:rPr>
        <w:t xml:space="preserve">condições </w:t>
      </w:r>
      <w:r w:rsidR="004F6C54">
        <w:rPr>
          <w:rFonts w:ascii="Arial" w:hAnsi="Arial" w:cs="Arial"/>
          <w:sz w:val="20"/>
          <w:szCs w:val="20"/>
          <w:shd w:val="clear" w:color="auto" w:fill="FFFFFF"/>
          <w:lang w:val="pt-PT"/>
        </w:rPr>
        <w:t xml:space="preserve">de acesso ao </w:t>
      </w:r>
      <w:r w:rsidR="00F67620" w:rsidRPr="00966367">
        <w:rPr>
          <w:rFonts w:ascii="Arial" w:hAnsi="Arial" w:cs="Arial"/>
          <w:sz w:val="20"/>
          <w:szCs w:val="20"/>
          <w:shd w:val="clear" w:color="auto" w:fill="FFFFFF"/>
          <w:lang w:val="pt-PT"/>
        </w:rPr>
        <w:t xml:space="preserve">financiamento </w:t>
      </w:r>
      <w:r w:rsidR="00F67620">
        <w:rPr>
          <w:rFonts w:ascii="Arial" w:hAnsi="Arial" w:cs="Arial"/>
          <w:sz w:val="20"/>
          <w:szCs w:val="20"/>
          <w:shd w:val="clear" w:color="auto" w:fill="FFFFFF"/>
          <w:lang w:val="pt-PT"/>
        </w:rPr>
        <w:t>tenha</w:t>
      </w:r>
      <w:r w:rsidR="00C452CC">
        <w:rPr>
          <w:rFonts w:ascii="Arial" w:hAnsi="Arial" w:cs="Arial"/>
          <w:sz w:val="20"/>
          <w:szCs w:val="20"/>
          <w:shd w:val="clear" w:color="auto" w:fill="FFFFFF"/>
          <w:lang w:val="pt-PT"/>
        </w:rPr>
        <w:t>m</w:t>
      </w:r>
      <w:r w:rsidR="00F67620">
        <w:rPr>
          <w:rFonts w:ascii="Arial" w:hAnsi="Arial" w:cs="Arial"/>
          <w:sz w:val="20"/>
          <w:szCs w:val="20"/>
          <w:shd w:val="clear" w:color="auto" w:fill="FFFFFF"/>
          <w:lang w:val="pt-PT"/>
        </w:rPr>
        <w:t xml:space="preserve"> melhorado nos últimos anos, as empresas portuguesas </w:t>
      </w:r>
      <w:r w:rsidR="004F6C54">
        <w:rPr>
          <w:rFonts w:ascii="Arial" w:hAnsi="Arial" w:cs="Arial"/>
          <w:sz w:val="20"/>
          <w:szCs w:val="20"/>
          <w:shd w:val="clear" w:color="auto" w:fill="FFFFFF"/>
          <w:lang w:val="pt-PT"/>
        </w:rPr>
        <w:t xml:space="preserve">devem </w:t>
      </w:r>
      <w:r w:rsidR="00FE16E6">
        <w:rPr>
          <w:rFonts w:ascii="Arial" w:hAnsi="Arial" w:cs="Arial"/>
          <w:sz w:val="20"/>
          <w:szCs w:val="20"/>
          <w:shd w:val="clear" w:color="auto" w:fill="FFFFFF"/>
          <w:lang w:val="pt-PT"/>
        </w:rPr>
        <w:t xml:space="preserve">continuar a </w:t>
      </w:r>
      <w:r w:rsidR="006F7214">
        <w:rPr>
          <w:rFonts w:ascii="Arial" w:hAnsi="Arial" w:cs="Arial"/>
          <w:sz w:val="20"/>
          <w:szCs w:val="20"/>
          <w:shd w:val="clear" w:color="auto" w:fill="FFFFFF"/>
          <w:lang w:val="pt-PT"/>
        </w:rPr>
        <w:t xml:space="preserve">intensificar </w:t>
      </w:r>
      <w:r w:rsidR="00F67620">
        <w:rPr>
          <w:rFonts w:ascii="Arial" w:hAnsi="Arial" w:cs="Arial"/>
          <w:sz w:val="20"/>
          <w:szCs w:val="20"/>
          <w:shd w:val="clear" w:color="auto" w:fill="FFFFFF"/>
          <w:lang w:val="pt-PT"/>
        </w:rPr>
        <w:t xml:space="preserve">os esforços </w:t>
      </w:r>
      <w:r w:rsidR="004F6C54">
        <w:rPr>
          <w:rFonts w:ascii="Arial" w:hAnsi="Arial" w:cs="Arial"/>
          <w:sz w:val="20"/>
          <w:szCs w:val="20"/>
          <w:shd w:val="clear" w:color="auto" w:fill="FFFFFF"/>
          <w:lang w:val="pt-PT"/>
        </w:rPr>
        <w:t xml:space="preserve">de </w:t>
      </w:r>
      <w:r w:rsidR="00F67620">
        <w:rPr>
          <w:rFonts w:ascii="Arial" w:hAnsi="Arial" w:cs="Arial"/>
          <w:sz w:val="20"/>
          <w:szCs w:val="20"/>
          <w:shd w:val="clear" w:color="auto" w:fill="FFFFFF"/>
          <w:lang w:val="pt-PT"/>
        </w:rPr>
        <w:t xml:space="preserve">investimento </w:t>
      </w:r>
      <w:r w:rsidR="004F6C54">
        <w:rPr>
          <w:rFonts w:ascii="Arial" w:hAnsi="Arial" w:cs="Arial"/>
          <w:sz w:val="20"/>
          <w:szCs w:val="20"/>
          <w:shd w:val="clear" w:color="auto" w:fill="FFFFFF"/>
          <w:lang w:val="pt-PT"/>
        </w:rPr>
        <w:t>n</w:t>
      </w:r>
      <w:r w:rsidR="00F67620">
        <w:rPr>
          <w:rFonts w:ascii="Arial" w:hAnsi="Arial" w:cs="Arial"/>
          <w:sz w:val="20"/>
          <w:szCs w:val="20"/>
          <w:shd w:val="clear" w:color="auto" w:fill="FFFFFF"/>
          <w:lang w:val="pt-PT"/>
        </w:rPr>
        <w:t xml:space="preserve">a digitalização, de </w:t>
      </w:r>
      <w:r w:rsidR="006F7214">
        <w:rPr>
          <w:rFonts w:ascii="Arial" w:hAnsi="Arial" w:cs="Arial"/>
          <w:sz w:val="20"/>
          <w:szCs w:val="20"/>
          <w:shd w:val="clear" w:color="auto" w:fill="FFFFFF"/>
          <w:lang w:val="pt-PT"/>
        </w:rPr>
        <w:t xml:space="preserve">modo </w:t>
      </w:r>
      <w:r w:rsidR="00F67620">
        <w:rPr>
          <w:rFonts w:ascii="Arial" w:hAnsi="Arial" w:cs="Arial"/>
          <w:sz w:val="20"/>
          <w:szCs w:val="20"/>
          <w:shd w:val="clear" w:color="auto" w:fill="FFFFFF"/>
          <w:lang w:val="pt-PT"/>
        </w:rPr>
        <w:t xml:space="preserve">a </w:t>
      </w:r>
      <w:r w:rsidR="004F6C54">
        <w:rPr>
          <w:rFonts w:ascii="Arial" w:hAnsi="Arial" w:cs="Arial"/>
          <w:sz w:val="20"/>
          <w:szCs w:val="20"/>
          <w:shd w:val="clear" w:color="auto" w:fill="FFFFFF"/>
          <w:lang w:val="pt-PT"/>
        </w:rPr>
        <w:t xml:space="preserve">convergirem com a </w:t>
      </w:r>
      <w:r w:rsidR="00F67620">
        <w:rPr>
          <w:rFonts w:ascii="Arial" w:hAnsi="Arial" w:cs="Arial"/>
          <w:sz w:val="20"/>
          <w:szCs w:val="20"/>
          <w:shd w:val="clear" w:color="auto" w:fill="FFFFFF"/>
          <w:lang w:val="pt-PT"/>
        </w:rPr>
        <w:t>média da U</w:t>
      </w:r>
      <w:r w:rsidR="00044E87">
        <w:rPr>
          <w:rFonts w:ascii="Arial" w:hAnsi="Arial" w:cs="Arial"/>
          <w:sz w:val="20"/>
          <w:szCs w:val="20"/>
          <w:shd w:val="clear" w:color="auto" w:fill="FFFFFF"/>
          <w:lang w:val="pt-PT"/>
        </w:rPr>
        <w:t>E</w:t>
      </w:r>
      <w:r w:rsidR="00F67620">
        <w:rPr>
          <w:rFonts w:ascii="Arial" w:hAnsi="Arial" w:cs="Arial"/>
          <w:sz w:val="20"/>
          <w:szCs w:val="20"/>
          <w:shd w:val="clear" w:color="auto" w:fill="FFFFFF"/>
          <w:lang w:val="pt-PT"/>
        </w:rPr>
        <w:t xml:space="preserve">, em particular nos sectores tradicionais como a construção, o retalho e </w:t>
      </w:r>
      <w:r w:rsidR="00741EA6">
        <w:rPr>
          <w:rFonts w:ascii="Arial" w:hAnsi="Arial" w:cs="Arial"/>
          <w:sz w:val="20"/>
          <w:szCs w:val="20"/>
          <w:shd w:val="clear" w:color="auto" w:fill="FFFFFF"/>
          <w:lang w:val="pt-PT"/>
        </w:rPr>
        <w:t xml:space="preserve">a </w:t>
      </w:r>
      <w:r w:rsidR="00F67620">
        <w:rPr>
          <w:rFonts w:ascii="Arial" w:hAnsi="Arial" w:cs="Arial"/>
          <w:sz w:val="20"/>
          <w:szCs w:val="20"/>
          <w:shd w:val="clear" w:color="auto" w:fill="FFFFFF"/>
          <w:lang w:val="pt-PT"/>
        </w:rPr>
        <w:t>ho</w:t>
      </w:r>
      <w:r w:rsidR="00F35777">
        <w:rPr>
          <w:rFonts w:ascii="Arial" w:hAnsi="Arial" w:cs="Arial"/>
          <w:sz w:val="20"/>
          <w:szCs w:val="20"/>
          <w:shd w:val="clear" w:color="auto" w:fill="FFFFFF"/>
          <w:lang w:val="pt-PT"/>
        </w:rPr>
        <w:t>telaria</w:t>
      </w:r>
      <w:r w:rsidR="00F67620">
        <w:rPr>
          <w:rFonts w:ascii="Arial" w:hAnsi="Arial" w:cs="Arial"/>
          <w:sz w:val="20"/>
          <w:szCs w:val="20"/>
          <w:shd w:val="clear" w:color="auto" w:fill="FFFFFF"/>
          <w:lang w:val="pt-PT"/>
        </w:rPr>
        <w:t xml:space="preserve">. </w:t>
      </w:r>
    </w:p>
    <w:p w14:paraId="33CDD666" w14:textId="77777777" w:rsidR="005A149F" w:rsidRDefault="00F67620" w:rsidP="005A149F">
      <w:pPr>
        <w:spacing w:after="120" w:line="360" w:lineRule="auto"/>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 xml:space="preserve">O relatório identifica os principais obstáculos à </w:t>
      </w:r>
      <w:r w:rsidR="004F6C54">
        <w:rPr>
          <w:rFonts w:ascii="Arial" w:hAnsi="Arial" w:cs="Arial"/>
          <w:sz w:val="20"/>
          <w:szCs w:val="20"/>
          <w:shd w:val="clear" w:color="auto" w:fill="FFFFFF"/>
          <w:lang w:val="pt-PT"/>
        </w:rPr>
        <w:t xml:space="preserve">transformação </w:t>
      </w:r>
      <w:r>
        <w:rPr>
          <w:rFonts w:ascii="Arial" w:hAnsi="Arial" w:cs="Arial"/>
          <w:sz w:val="20"/>
          <w:szCs w:val="20"/>
          <w:shd w:val="clear" w:color="auto" w:fill="FFFFFF"/>
          <w:lang w:val="pt-PT"/>
        </w:rPr>
        <w:t>digital das pequenas e médias empresas portuguesas, nomeadamente no que respeita aos mecanismos de financiamento</w:t>
      </w:r>
      <w:r w:rsidR="00E704FC">
        <w:rPr>
          <w:rFonts w:ascii="Arial" w:hAnsi="Arial" w:cs="Arial"/>
          <w:sz w:val="20"/>
          <w:szCs w:val="20"/>
          <w:shd w:val="clear" w:color="auto" w:fill="FFFFFF"/>
          <w:lang w:val="pt-PT"/>
        </w:rPr>
        <w:t xml:space="preserve">. </w:t>
      </w:r>
      <w:r w:rsidR="00741EA6">
        <w:rPr>
          <w:rFonts w:ascii="Arial" w:hAnsi="Arial" w:cs="Arial"/>
          <w:sz w:val="20"/>
          <w:szCs w:val="20"/>
          <w:shd w:val="clear" w:color="auto" w:fill="FFFFFF"/>
          <w:lang w:val="pt-PT"/>
        </w:rPr>
        <w:t xml:space="preserve">Apresenta </w:t>
      </w:r>
      <w:r>
        <w:rPr>
          <w:rFonts w:ascii="Arial" w:hAnsi="Arial" w:cs="Arial"/>
          <w:sz w:val="20"/>
          <w:szCs w:val="20"/>
          <w:shd w:val="clear" w:color="auto" w:fill="FFFFFF"/>
          <w:lang w:val="pt-PT"/>
        </w:rPr>
        <w:t>recomendações para aumentar</w:t>
      </w:r>
      <w:r w:rsidR="00E704FC">
        <w:rPr>
          <w:rFonts w:ascii="Arial" w:hAnsi="Arial" w:cs="Arial"/>
          <w:sz w:val="20"/>
          <w:szCs w:val="20"/>
          <w:shd w:val="clear" w:color="auto" w:fill="FFFFFF"/>
          <w:lang w:val="pt-PT"/>
        </w:rPr>
        <w:t xml:space="preserve"> o conhecimento técnico e de gestão necessários para implementar projectos digitais, identificando </w:t>
      </w:r>
      <w:r w:rsidR="00E704FC" w:rsidRPr="00E704FC">
        <w:rPr>
          <w:rFonts w:ascii="Arial" w:hAnsi="Arial" w:cs="Arial"/>
          <w:i/>
          <w:sz w:val="20"/>
          <w:szCs w:val="20"/>
          <w:shd w:val="clear" w:color="auto" w:fill="FFFFFF"/>
          <w:lang w:val="pt-PT"/>
        </w:rPr>
        <w:t>clusters</w:t>
      </w:r>
      <w:r w:rsidR="00E704FC">
        <w:rPr>
          <w:rFonts w:ascii="Arial" w:hAnsi="Arial" w:cs="Arial"/>
          <w:sz w:val="20"/>
          <w:szCs w:val="20"/>
          <w:shd w:val="clear" w:color="auto" w:fill="FFFFFF"/>
          <w:lang w:val="pt-PT"/>
        </w:rPr>
        <w:t xml:space="preserve"> e </w:t>
      </w:r>
      <w:r w:rsidR="00E704FC" w:rsidRPr="00E704FC">
        <w:rPr>
          <w:rFonts w:ascii="Arial" w:hAnsi="Arial" w:cs="Arial"/>
          <w:i/>
          <w:sz w:val="20"/>
          <w:szCs w:val="20"/>
          <w:shd w:val="clear" w:color="auto" w:fill="FFFFFF"/>
          <w:lang w:val="pt-PT"/>
        </w:rPr>
        <w:t xml:space="preserve">digital </w:t>
      </w:r>
      <w:proofErr w:type="spellStart"/>
      <w:r w:rsidR="00E704FC" w:rsidRPr="00E704FC">
        <w:rPr>
          <w:rFonts w:ascii="Arial" w:hAnsi="Arial" w:cs="Arial"/>
          <w:i/>
          <w:sz w:val="20"/>
          <w:szCs w:val="20"/>
          <w:shd w:val="clear" w:color="auto" w:fill="FFFFFF"/>
          <w:lang w:val="pt-PT"/>
        </w:rPr>
        <w:t>innovation</w:t>
      </w:r>
      <w:proofErr w:type="spellEnd"/>
      <w:r w:rsidR="00E704FC" w:rsidRPr="00E704FC">
        <w:rPr>
          <w:rFonts w:ascii="Arial" w:hAnsi="Arial" w:cs="Arial"/>
          <w:i/>
          <w:sz w:val="20"/>
          <w:szCs w:val="20"/>
          <w:shd w:val="clear" w:color="auto" w:fill="FFFFFF"/>
          <w:lang w:val="pt-PT"/>
        </w:rPr>
        <w:t xml:space="preserve"> </w:t>
      </w:r>
      <w:proofErr w:type="spellStart"/>
      <w:r w:rsidR="00E704FC" w:rsidRPr="00E704FC">
        <w:rPr>
          <w:rFonts w:ascii="Arial" w:hAnsi="Arial" w:cs="Arial"/>
          <w:i/>
          <w:sz w:val="20"/>
          <w:szCs w:val="20"/>
          <w:shd w:val="clear" w:color="auto" w:fill="FFFFFF"/>
          <w:lang w:val="pt-PT"/>
        </w:rPr>
        <w:t>hubs</w:t>
      </w:r>
      <w:proofErr w:type="spellEnd"/>
      <w:r w:rsidR="00E704FC">
        <w:rPr>
          <w:rFonts w:ascii="Arial" w:hAnsi="Arial" w:cs="Arial"/>
          <w:sz w:val="20"/>
          <w:szCs w:val="20"/>
          <w:shd w:val="clear" w:color="auto" w:fill="FFFFFF"/>
          <w:lang w:val="pt-PT"/>
        </w:rPr>
        <w:t xml:space="preserve"> como parceiros-chave para </w:t>
      </w:r>
      <w:r w:rsidR="00C452CC">
        <w:rPr>
          <w:rFonts w:ascii="Arial" w:hAnsi="Arial" w:cs="Arial"/>
          <w:sz w:val="20"/>
          <w:szCs w:val="20"/>
          <w:shd w:val="clear" w:color="auto" w:fill="FFFFFF"/>
          <w:lang w:val="pt-PT"/>
        </w:rPr>
        <w:t xml:space="preserve">reforçar </w:t>
      </w:r>
      <w:r w:rsidR="00E704FC">
        <w:rPr>
          <w:rFonts w:ascii="Arial" w:hAnsi="Arial" w:cs="Arial"/>
          <w:sz w:val="20"/>
          <w:szCs w:val="20"/>
          <w:shd w:val="clear" w:color="auto" w:fill="FFFFFF"/>
          <w:lang w:val="pt-PT"/>
        </w:rPr>
        <w:t>a digitalização de empresas mais pequenas em Portugal.</w:t>
      </w:r>
    </w:p>
    <w:p w14:paraId="65DC5149" w14:textId="77777777" w:rsidR="009709C6" w:rsidRDefault="009709C6" w:rsidP="005A149F">
      <w:pPr>
        <w:spacing w:after="120" w:line="360" w:lineRule="auto"/>
        <w:jc w:val="both"/>
        <w:rPr>
          <w:rFonts w:ascii="Arial" w:hAnsi="Arial" w:cs="Arial"/>
          <w:sz w:val="20"/>
          <w:szCs w:val="20"/>
          <w:shd w:val="clear" w:color="auto" w:fill="FFFFFF"/>
          <w:lang w:val="pt-PT"/>
        </w:rPr>
      </w:pPr>
    </w:p>
    <w:p w14:paraId="10A25B20" w14:textId="77777777" w:rsidR="009709C6" w:rsidRDefault="009709C6" w:rsidP="005A149F">
      <w:pPr>
        <w:spacing w:after="120" w:line="360" w:lineRule="auto"/>
        <w:jc w:val="both"/>
        <w:rPr>
          <w:rFonts w:ascii="Arial" w:hAnsi="Arial" w:cs="Arial"/>
          <w:sz w:val="20"/>
          <w:szCs w:val="20"/>
          <w:shd w:val="clear" w:color="auto" w:fill="FFFFFF"/>
          <w:lang w:val="pt-PT"/>
        </w:rPr>
      </w:pPr>
    </w:p>
    <w:p w14:paraId="5AF40CDB" w14:textId="77777777" w:rsidR="009709C6" w:rsidRDefault="009709C6" w:rsidP="005A149F">
      <w:pPr>
        <w:spacing w:after="120" w:line="360" w:lineRule="auto"/>
        <w:jc w:val="both"/>
        <w:rPr>
          <w:rFonts w:ascii="Arial" w:hAnsi="Arial" w:cs="Arial"/>
          <w:sz w:val="20"/>
          <w:szCs w:val="20"/>
          <w:shd w:val="clear" w:color="auto" w:fill="FFFFFF"/>
          <w:lang w:val="pt-PT"/>
        </w:rPr>
      </w:pPr>
    </w:p>
    <w:p w14:paraId="2DA0A76F" w14:textId="35DF8918" w:rsidR="0096779E" w:rsidRPr="00FF656D" w:rsidRDefault="0096779E" w:rsidP="005A149F">
      <w:pPr>
        <w:spacing w:after="120" w:line="360" w:lineRule="auto"/>
        <w:jc w:val="both"/>
        <w:rPr>
          <w:rFonts w:ascii="Arial" w:hAnsi="Arial" w:cs="Arial"/>
          <w:i/>
          <w:sz w:val="20"/>
          <w:szCs w:val="20"/>
          <w:shd w:val="clear" w:color="auto" w:fill="FFFFFF"/>
          <w:lang w:val="pt-PT"/>
        </w:rPr>
      </w:pPr>
      <w:r>
        <w:rPr>
          <w:rFonts w:ascii="Arial" w:hAnsi="Arial" w:cs="Arial"/>
          <w:sz w:val="20"/>
          <w:szCs w:val="20"/>
          <w:shd w:val="clear" w:color="auto" w:fill="FFFFFF"/>
          <w:lang w:val="pt-PT"/>
        </w:rPr>
        <w:t xml:space="preserve">No evento de apresentação do relatório, </w:t>
      </w:r>
      <w:r w:rsidRPr="00FF656D">
        <w:rPr>
          <w:rFonts w:ascii="Arial" w:hAnsi="Arial" w:cs="Arial"/>
          <w:b/>
          <w:sz w:val="20"/>
          <w:szCs w:val="20"/>
          <w:shd w:val="clear" w:color="auto" w:fill="FFFFFF"/>
          <w:lang w:val="pt-PT"/>
        </w:rPr>
        <w:t>Emma Navarro, Vice-Presidente do BEI</w:t>
      </w:r>
      <w:r>
        <w:rPr>
          <w:rFonts w:ascii="Arial" w:hAnsi="Arial" w:cs="Arial"/>
          <w:sz w:val="20"/>
          <w:szCs w:val="20"/>
          <w:shd w:val="clear" w:color="auto" w:fill="FFFFFF"/>
          <w:lang w:val="pt-PT"/>
        </w:rPr>
        <w:t xml:space="preserve"> afirmou </w:t>
      </w:r>
      <w:r w:rsidRPr="00FF656D">
        <w:rPr>
          <w:rFonts w:ascii="Arial" w:hAnsi="Arial" w:cs="Arial"/>
          <w:i/>
          <w:sz w:val="20"/>
          <w:szCs w:val="20"/>
          <w:shd w:val="clear" w:color="auto" w:fill="FFFFFF"/>
          <w:lang w:val="pt-PT"/>
        </w:rPr>
        <w:t>“</w:t>
      </w:r>
      <w:r w:rsidR="00C452CC">
        <w:rPr>
          <w:rFonts w:ascii="Arial" w:hAnsi="Arial" w:cs="Arial"/>
          <w:i/>
          <w:sz w:val="20"/>
          <w:szCs w:val="20"/>
          <w:shd w:val="clear" w:color="auto" w:fill="FFFFFF"/>
          <w:lang w:val="pt-PT"/>
        </w:rPr>
        <w:t>Estamos satisfeit</w:t>
      </w:r>
      <w:r w:rsidR="008406AB">
        <w:rPr>
          <w:rFonts w:ascii="Arial" w:hAnsi="Arial" w:cs="Arial"/>
          <w:i/>
          <w:sz w:val="20"/>
          <w:szCs w:val="20"/>
          <w:shd w:val="clear" w:color="auto" w:fill="FFFFFF"/>
          <w:lang w:val="pt-PT"/>
        </w:rPr>
        <w:t xml:space="preserve">os em reunir esforços </w:t>
      </w:r>
      <w:r w:rsidRPr="00FF656D">
        <w:rPr>
          <w:rFonts w:ascii="Arial" w:hAnsi="Arial" w:cs="Arial"/>
          <w:i/>
          <w:sz w:val="20"/>
          <w:szCs w:val="20"/>
          <w:shd w:val="clear" w:color="auto" w:fill="FFFFFF"/>
          <w:lang w:val="pt-PT"/>
        </w:rPr>
        <w:t xml:space="preserve">com a COTEC para </w:t>
      </w:r>
      <w:r w:rsidR="008406AB">
        <w:rPr>
          <w:rFonts w:ascii="Arial" w:hAnsi="Arial" w:cs="Arial"/>
          <w:i/>
          <w:sz w:val="20"/>
          <w:szCs w:val="20"/>
          <w:shd w:val="clear" w:color="auto" w:fill="FFFFFF"/>
          <w:lang w:val="pt-PT"/>
        </w:rPr>
        <w:t xml:space="preserve">promover </w:t>
      </w:r>
      <w:r w:rsidRPr="00FF656D">
        <w:rPr>
          <w:rFonts w:ascii="Arial" w:hAnsi="Arial" w:cs="Arial"/>
          <w:i/>
          <w:sz w:val="20"/>
          <w:szCs w:val="20"/>
          <w:shd w:val="clear" w:color="auto" w:fill="FFFFFF"/>
          <w:lang w:val="pt-PT"/>
        </w:rPr>
        <w:t>a digitalização de pequenas e médias empresas portuguesas, um passo essencial para</w:t>
      </w:r>
      <w:r w:rsidR="00FF656D" w:rsidRPr="00FF656D">
        <w:rPr>
          <w:rFonts w:ascii="Arial" w:hAnsi="Arial" w:cs="Arial"/>
          <w:i/>
          <w:sz w:val="20"/>
          <w:szCs w:val="20"/>
          <w:shd w:val="clear" w:color="auto" w:fill="FFFFFF"/>
          <w:lang w:val="pt-PT"/>
        </w:rPr>
        <w:t xml:space="preserve"> que </w:t>
      </w:r>
      <w:r w:rsidR="008406AB">
        <w:rPr>
          <w:rFonts w:ascii="Arial" w:hAnsi="Arial" w:cs="Arial"/>
          <w:i/>
          <w:sz w:val="20"/>
          <w:szCs w:val="20"/>
          <w:shd w:val="clear" w:color="auto" w:fill="FFFFFF"/>
          <w:lang w:val="pt-PT"/>
        </w:rPr>
        <w:t xml:space="preserve">estas </w:t>
      </w:r>
      <w:r w:rsidR="00FF656D" w:rsidRPr="00FF656D">
        <w:rPr>
          <w:rFonts w:ascii="Arial" w:hAnsi="Arial" w:cs="Arial"/>
          <w:i/>
          <w:sz w:val="20"/>
          <w:szCs w:val="20"/>
          <w:shd w:val="clear" w:color="auto" w:fill="FFFFFF"/>
          <w:lang w:val="pt-PT"/>
        </w:rPr>
        <w:t xml:space="preserve">continuem a crescer e uma oportunidade para fortalecerem a sua competitividade e impulsionarem a internacionalização. O estudo que estamos a apresentar hoje </w:t>
      </w:r>
      <w:r w:rsidR="00C452CC">
        <w:rPr>
          <w:rFonts w:ascii="Arial" w:hAnsi="Arial" w:cs="Arial"/>
          <w:i/>
          <w:sz w:val="20"/>
          <w:szCs w:val="20"/>
          <w:shd w:val="clear" w:color="auto" w:fill="FFFFFF"/>
          <w:lang w:val="pt-PT"/>
        </w:rPr>
        <w:t>apresenta</w:t>
      </w:r>
      <w:r w:rsidR="00FF656D" w:rsidRPr="00FF656D">
        <w:rPr>
          <w:rFonts w:ascii="Arial" w:hAnsi="Arial" w:cs="Arial"/>
          <w:i/>
          <w:sz w:val="20"/>
          <w:szCs w:val="20"/>
          <w:shd w:val="clear" w:color="auto" w:fill="FFFFFF"/>
          <w:lang w:val="pt-PT"/>
        </w:rPr>
        <w:t xml:space="preserve"> informação e ferramentas </w:t>
      </w:r>
      <w:r w:rsidR="00FE16E6">
        <w:rPr>
          <w:rFonts w:ascii="Arial" w:hAnsi="Arial" w:cs="Arial"/>
          <w:i/>
          <w:sz w:val="20"/>
          <w:szCs w:val="20"/>
          <w:shd w:val="clear" w:color="auto" w:fill="FFFFFF"/>
          <w:lang w:val="pt-PT"/>
        </w:rPr>
        <w:t>relevantes</w:t>
      </w:r>
      <w:r w:rsidR="00FF656D" w:rsidRPr="00FF656D">
        <w:rPr>
          <w:rFonts w:ascii="Arial" w:hAnsi="Arial" w:cs="Arial"/>
          <w:i/>
          <w:sz w:val="20"/>
          <w:szCs w:val="20"/>
          <w:shd w:val="clear" w:color="auto" w:fill="FFFFFF"/>
          <w:lang w:val="pt-PT"/>
        </w:rPr>
        <w:t xml:space="preserve"> para acelerar este processo e representa um bom exemplo de como Portugal pode beneficiar do conhecimento do </w:t>
      </w:r>
      <w:proofErr w:type="spellStart"/>
      <w:r w:rsidR="00FF656D" w:rsidRPr="00FF656D">
        <w:rPr>
          <w:rFonts w:ascii="Arial" w:hAnsi="Arial" w:cs="Arial"/>
          <w:i/>
          <w:sz w:val="20"/>
          <w:szCs w:val="20"/>
          <w:shd w:val="clear" w:color="auto" w:fill="FFFFFF"/>
          <w:lang w:val="pt-PT"/>
        </w:rPr>
        <w:t>European</w:t>
      </w:r>
      <w:proofErr w:type="spellEnd"/>
      <w:r w:rsidR="00FF656D" w:rsidRPr="00FF656D">
        <w:rPr>
          <w:rFonts w:ascii="Arial" w:hAnsi="Arial" w:cs="Arial"/>
          <w:i/>
          <w:sz w:val="20"/>
          <w:szCs w:val="20"/>
          <w:shd w:val="clear" w:color="auto" w:fill="FFFFFF"/>
          <w:lang w:val="pt-PT"/>
        </w:rPr>
        <w:t xml:space="preserve"> </w:t>
      </w:r>
      <w:proofErr w:type="spellStart"/>
      <w:r w:rsidR="00FF656D" w:rsidRPr="00FF656D">
        <w:rPr>
          <w:rFonts w:ascii="Arial" w:hAnsi="Arial" w:cs="Arial"/>
          <w:i/>
          <w:sz w:val="20"/>
          <w:szCs w:val="20"/>
          <w:shd w:val="clear" w:color="auto" w:fill="FFFFFF"/>
          <w:lang w:val="pt-PT"/>
        </w:rPr>
        <w:t>Investment</w:t>
      </w:r>
      <w:proofErr w:type="spellEnd"/>
      <w:r w:rsidR="00FF656D" w:rsidRPr="00FF656D">
        <w:rPr>
          <w:rFonts w:ascii="Arial" w:hAnsi="Arial" w:cs="Arial"/>
          <w:i/>
          <w:sz w:val="20"/>
          <w:szCs w:val="20"/>
          <w:shd w:val="clear" w:color="auto" w:fill="FFFFFF"/>
          <w:lang w:val="pt-PT"/>
        </w:rPr>
        <w:t xml:space="preserve"> </w:t>
      </w:r>
      <w:proofErr w:type="spellStart"/>
      <w:r w:rsidR="00FF656D" w:rsidRPr="00FF656D">
        <w:rPr>
          <w:rFonts w:ascii="Arial" w:hAnsi="Arial" w:cs="Arial"/>
          <w:i/>
          <w:sz w:val="20"/>
          <w:szCs w:val="20"/>
          <w:shd w:val="clear" w:color="auto" w:fill="FFFFFF"/>
          <w:lang w:val="pt-PT"/>
        </w:rPr>
        <w:t>Advisory</w:t>
      </w:r>
      <w:proofErr w:type="spellEnd"/>
      <w:r w:rsidR="00FF656D" w:rsidRPr="00FF656D">
        <w:rPr>
          <w:rFonts w:ascii="Arial" w:hAnsi="Arial" w:cs="Arial"/>
          <w:i/>
          <w:sz w:val="20"/>
          <w:szCs w:val="20"/>
          <w:shd w:val="clear" w:color="auto" w:fill="FFFFFF"/>
          <w:lang w:val="pt-PT"/>
        </w:rPr>
        <w:t xml:space="preserve"> </w:t>
      </w:r>
      <w:proofErr w:type="spellStart"/>
      <w:r w:rsidR="00FF656D" w:rsidRPr="00FF656D">
        <w:rPr>
          <w:rFonts w:ascii="Arial" w:hAnsi="Arial" w:cs="Arial"/>
          <w:i/>
          <w:sz w:val="20"/>
          <w:szCs w:val="20"/>
          <w:shd w:val="clear" w:color="auto" w:fill="FFFFFF"/>
          <w:lang w:val="pt-PT"/>
        </w:rPr>
        <w:t>Hub</w:t>
      </w:r>
      <w:proofErr w:type="spellEnd"/>
      <w:r w:rsidR="00FF656D" w:rsidRPr="00FF656D">
        <w:rPr>
          <w:rFonts w:ascii="Arial" w:hAnsi="Arial" w:cs="Arial"/>
          <w:i/>
          <w:sz w:val="20"/>
          <w:szCs w:val="20"/>
          <w:shd w:val="clear" w:color="auto" w:fill="FFFFFF"/>
          <w:lang w:val="pt-PT"/>
        </w:rPr>
        <w:t xml:space="preserve"> para desenvolver soluções financeiras inovadoras para as PME”.</w:t>
      </w:r>
    </w:p>
    <w:p w14:paraId="07441230" w14:textId="77777777" w:rsidR="00FF656D" w:rsidRDefault="00FF656D" w:rsidP="00FF656D">
      <w:pPr>
        <w:spacing w:after="120" w:line="360" w:lineRule="auto"/>
        <w:jc w:val="both"/>
        <w:rPr>
          <w:rFonts w:ascii="Arial" w:hAnsi="Arial" w:cs="Arial"/>
          <w:i/>
          <w:iCs/>
          <w:color w:val="000000"/>
          <w:sz w:val="20"/>
          <w:szCs w:val="20"/>
          <w:lang w:val="pt-PT"/>
        </w:rPr>
      </w:pPr>
      <w:r w:rsidRPr="00FF656D">
        <w:rPr>
          <w:rFonts w:ascii="Arial" w:hAnsi="Arial" w:cs="Arial"/>
          <w:b/>
          <w:sz w:val="20"/>
          <w:szCs w:val="20"/>
          <w:shd w:val="clear" w:color="auto" w:fill="FFFFFF"/>
          <w:lang w:val="pt-PT"/>
        </w:rPr>
        <w:t>Isabel Furtado, Presidente da Direcção da COTEC Portugal</w:t>
      </w:r>
      <w:r>
        <w:rPr>
          <w:rFonts w:ascii="Arial" w:hAnsi="Arial" w:cs="Arial"/>
          <w:b/>
          <w:sz w:val="20"/>
          <w:szCs w:val="20"/>
          <w:shd w:val="clear" w:color="auto" w:fill="FFFFFF"/>
          <w:lang w:val="pt-PT"/>
        </w:rPr>
        <w:t>,</w:t>
      </w:r>
      <w:r>
        <w:rPr>
          <w:rFonts w:ascii="Arial" w:hAnsi="Arial" w:cs="Arial"/>
          <w:sz w:val="20"/>
          <w:szCs w:val="20"/>
          <w:shd w:val="clear" w:color="auto" w:fill="FFFFFF"/>
          <w:lang w:val="pt-PT"/>
        </w:rPr>
        <w:t xml:space="preserve"> declarou «</w:t>
      </w:r>
      <w:r>
        <w:rPr>
          <w:rFonts w:ascii="Arial" w:hAnsi="Arial" w:cs="Arial"/>
          <w:i/>
          <w:iCs/>
          <w:sz w:val="20"/>
          <w:szCs w:val="20"/>
          <w:shd w:val="clear" w:color="auto" w:fill="FFFFFF"/>
          <w:lang w:val="pt-PT"/>
        </w:rPr>
        <w:t>Estamos muito satisfeitos com os resultados do proje</w:t>
      </w:r>
      <w:r w:rsidR="00044E87">
        <w:rPr>
          <w:rFonts w:ascii="Arial" w:hAnsi="Arial" w:cs="Arial"/>
          <w:i/>
          <w:iCs/>
          <w:sz w:val="20"/>
          <w:szCs w:val="20"/>
          <w:shd w:val="clear" w:color="auto" w:fill="FFFFFF"/>
          <w:lang w:val="pt-PT"/>
        </w:rPr>
        <w:t>c</w:t>
      </w:r>
      <w:r>
        <w:rPr>
          <w:rFonts w:ascii="Arial" w:hAnsi="Arial" w:cs="Arial"/>
          <w:i/>
          <w:iCs/>
          <w:sz w:val="20"/>
          <w:szCs w:val="20"/>
          <w:shd w:val="clear" w:color="auto" w:fill="FFFFFF"/>
          <w:lang w:val="pt-PT"/>
        </w:rPr>
        <w:t xml:space="preserve">to desenvolvido com o BEI e esperamos que as recomendações do relatório tenham um impacto positivo nos instrumentos de financiamento para apoiar as estratégias de inovação das PME, contribuindo para um maior grau de </w:t>
      </w:r>
      <w:r>
        <w:rPr>
          <w:rFonts w:ascii="Arial" w:hAnsi="Arial" w:cs="Arial"/>
          <w:i/>
          <w:iCs/>
          <w:color w:val="000000"/>
          <w:sz w:val="20"/>
          <w:szCs w:val="20"/>
          <w:lang w:val="pt-PT"/>
        </w:rPr>
        <w:t xml:space="preserve">digitalização dos processos empresariais, e para acelerar a produtividade e a competitividade das empresas portuguesas, em especial das PME.” </w:t>
      </w:r>
    </w:p>
    <w:p w14:paraId="597A6C24" w14:textId="77777777" w:rsidR="006F207B" w:rsidRDefault="000D1C07" w:rsidP="00A11444">
      <w:pPr>
        <w:spacing w:after="120" w:line="360" w:lineRule="auto"/>
        <w:jc w:val="both"/>
        <w:rPr>
          <w:rFonts w:ascii="Arial" w:hAnsi="Arial" w:cs="Arial"/>
          <w:color w:val="000000"/>
          <w:sz w:val="20"/>
          <w:szCs w:val="20"/>
          <w:lang w:val="pt-PT"/>
        </w:rPr>
      </w:pPr>
      <w:r>
        <w:rPr>
          <w:rFonts w:ascii="Arial" w:hAnsi="Arial" w:cs="Arial"/>
          <w:b/>
          <w:iCs/>
          <w:color w:val="000000"/>
          <w:sz w:val="20"/>
          <w:szCs w:val="20"/>
          <w:lang w:val="pt-PT"/>
        </w:rPr>
        <w:t xml:space="preserve">Jorge Portugal, Director-Geral da COTEC Portugal, </w:t>
      </w:r>
      <w:r>
        <w:rPr>
          <w:rFonts w:ascii="Arial" w:hAnsi="Arial" w:cs="Arial"/>
          <w:color w:val="000000"/>
          <w:sz w:val="20"/>
          <w:szCs w:val="20"/>
          <w:lang w:val="pt-PT"/>
        </w:rPr>
        <w:t xml:space="preserve">destacou as conclusões do relatório, salientando </w:t>
      </w:r>
      <w:r w:rsidRPr="000D1C07">
        <w:rPr>
          <w:rFonts w:ascii="Arial" w:hAnsi="Arial" w:cs="Arial"/>
          <w:i/>
          <w:color w:val="000000"/>
          <w:sz w:val="20"/>
          <w:szCs w:val="20"/>
          <w:lang w:val="pt-PT"/>
        </w:rPr>
        <w:t xml:space="preserve">“a importância </w:t>
      </w:r>
      <w:proofErr w:type="gramStart"/>
      <w:r w:rsidRPr="000D1C07">
        <w:rPr>
          <w:rFonts w:ascii="Arial" w:hAnsi="Arial" w:cs="Arial"/>
          <w:i/>
          <w:color w:val="000000"/>
          <w:sz w:val="20"/>
          <w:szCs w:val="20"/>
          <w:lang w:val="pt-PT"/>
        </w:rPr>
        <w:t>do</w:t>
      </w:r>
      <w:proofErr w:type="gramEnd"/>
      <w:r w:rsidRPr="000D1C07">
        <w:rPr>
          <w:rFonts w:ascii="Arial" w:hAnsi="Arial" w:cs="Arial"/>
          <w:i/>
          <w:color w:val="000000"/>
          <w:sz w:val="20"/>
          <w:szCs w:val="20"/>
          <w:lang w:val="pt-PT"/>
        </w:rPr>
        <w:t xml:space="preserve"> sistema bancário desenvolver ferramentas para reconhecer as empresas com processos inovadores, que, em regra, possuem maior potencial de crescimento, exportam mais e, em geral, pagam salários mais elevados, reduzindo assim os riscos de financiamento. O financiamento de empresas inovadoras é uma oportunidade para acelerar o crescimento sustentável da economia portuguesa”</w:t>
      </w:r>
      <w:r>
        <w:rPr>
          <w:rFonts w:ascii="Arial" w:hAnsi="Arial" w:cs="Arial"/>
          <w:color w:val="000000"/>
          <w:sz w:val="20"/>
          <w:szCs w:val="20"/>
          <w:lang w:val="pt-PT"/>
        </w:rPr>
        <w:t xml:space="preserve">. </w:t>
      </w:r>
    </w:p>
    <w:p w14:paraId="5D4116A5" w14:textId="5B9B3562" w:rsidR="002C6476" w:rsidRPr="00D27886" w:rsidRDefault="002C6476" w:rsidP="004775A1">
      <w:pPr>
        <w:spacing w:after="120" w:line="360" w:lineRule="auto"/>
        <w:jc w:val="both"/>
        <w:rPr>
          <w:rFonts w:ascii="Arial" w:hAnsi="Arial" w:cs="Arial"/>
          <w:b/>
          <w:sz w:val="20"/>
          <w:szCs w:val="20"/>
          <w:lang w:val="pt-PT"/>
        </w:rPr>
      </w:pPr>
      <w:r>
        <w:rPr>
          <w:rFonts w:ascii="Arial" w:hAnsi="Arial" w:cs="Arial"/>
          <w:b/>
          <w:bCs/>
          <w:sz w:val="20"/>
          <w:szCs w:val="20"/>
          <w:lang w:val="pt-PT"/>
        </w:rPr>
        <w:t xml:space="preserve">O apoio do BEI </w:t>
      </w:r>
      <w:r w:rsidR="00044E87">
        <w:rPr>
          <w:rFonts w:ascii="Arial" w:hAnsi="Arial" w:cs="Arial"/>
          <w:b/>
          <w:bCs/>
          <w:sz w:val="20"/>
          <w:szCs w:val="20"/>
          <w:lang w:val="pt-PT"/>
        </w:rPr>
        <w:t>às</w:t>
      </w:r>
      <w:r>
        <w:rPr>
          <w:rFonts w:ascii="Arial" w:hAnsi="Arial" w:cs="Arial"/>
          <w:b/>
          <w:bCs/>
          <w:sz w:val="20"/>
          <w:szCs w:val="20"/>
          <w:lang w:val="pt-PT"/>
        </w:rPr>
        <w:t xml:space="preserve"> PME em Portugal </w:t>
      </w:r>
    </w:p>
    <w:p w14:paraId="250E9EAC" w14:textId="77777777" w:rsidR="002C6476" w:rsidRDefault="009E7641" w:rsidP="004775A1">
      <w:pPr>
        <w:spacing w:after="120" w:line="360" w:lineRule="auto"/>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As PME</w:t>
      </w:r>
      <w:r w:rsidR="000D1C07">
        <w:rPr>
          <w:rFonts w:ascii="Arial" w:hAnsi="Arial" w:cs="Arial"/>
          <w:sz w:val="20"/>
          <w:szCs w:val="20"/>
          <w:shd w:val="clear" w:color="auto" w:fill="FFFFFF"/>
          <w:lang w:val="pt-PT"/>
        </w:rPr>
        <w:t xml:space="preserve">, </w:t>
      </w:r>
      <w:r>
        <w:rPr>
          <w:rFonts w:ascii="Arial" w:hAnsi="Arial" w:cs="Arial"/>
          <w:sz w:val="20"/>
          <w:szCs w:val="20"/>
          <w:shd w:val="clear" w:color="auto" w:fill="FFFFFF"/>
          <w:lang w:val="pt-PT"/>
        </w:rPr>
        <w:t>empresas com menos de 250 trabalhadores e um volume de negócios inferior a 50 milhões de euros, representam 78 % da mão de obra portuguesa e constituem a espinha dorsal da economia portuguesa. Por este motivo, o financiamento das PME representa aproximadamente 50 % da a</w:t>
      </w:r>
      <w:r w:rsidR="00044E87">
        <w:rPr>
          <w:rFonts w:ascii="Arial" w:hAnsi="Arial" w:cs="Arial"/>
          <w:sz w:val="20"/>
          <w:szCs w:val="20"/>
          <w:shd w:val="clear" w:color="auto" w:fill="FFFFFF"/>
          <w:lang w:val="pt-PT"/>
        </w:rPr>
        <w:t>c</w:t>
      </w:r>
      <w:r>
        <w:rPr>
          <w:rFonts w:ascii="Arial" w:hAnsi="Arial" w:cs="Arial"/>
          <w:sz w:val="20"/>
          <w:szCs w:val="20"/>
          <w:shd w:val="clear" w:color="auto" w:fill="FFFFFF"/>
          <w:lang w:val="pt-PT"/>
        </w:rPr>
        <w:t>tividade do Grupo BEI em Portugal, que disponibilizou, só em 2018, mais de 900 milhões de euros para apoiar 3 950 pequenas e médias empresas (consulte o relatório da a</w:t>
      </w:r>
      <w:r w:rsidR="00044E87">
        <w:rPr>
          <w:rFonts w:ascii="Arial" w:hAnsi="Arial" w:cs="Arial"/>
          <w:sz w:val="20"/>
          <w:szCs w:val="20"/>
          <w:shd w:val="clear" w:color="auto" w:fill="FFFFFF"/>
          <w:lang w:val="pt-PT"/>
        </w:rPr>
        <w:t>c</w:t>
      </w:r>
      <w:r>
        <w:rPr>
          <w:rFonts w:ascii="Arial" w:hAnsi="Arial" w:cs="Arial"/>
          <w:sz w:val="20"/>
          <w:szCs w:val="20"/>
          <w:shd w:val="clear" w:color="auto" w:fill="FFFFFF"/>
          <w:lang w:val="pt-PT"/>
        </w:rPr>
        <w:t xml:space="preserve">tividade do BEI em Portugal de 2018 </w:t>
      </w:r>
      <w:hyperlink r:id="rId11" w:history="1">
        <w:r>
          <w:rPr>
            <w:rStyle w:val="Hyperlink"/>
            <w:rFonts w:ascii="Arial" w:hAnsi="Arial" w:cs="Arial"/>
            <w:sz w:val="20"/>
            <w:szCs w:val="20"/>
            <w:shd w:val="clear" w:color="auto" w:fill="FFFFFF"/>
            <w:lang w:val="pt-PT"/>
          </w:rPr>
          <w:t>aqui</w:t>
        </w:r>
      </w:hyperlink>
      <w:r>
        <w:rPr>
          <w:rFonts w:ascii="Arial" w:hAnsi="Arial" w:cs="Arial"/>
          <w:sz w:val="20"/>
          <w:szCs w:val="20"/>
          <w:shd w:val="clear" w:color="auto" w:fill="FFFFFF"/>
          <w:lang w:val="pt-PT"/>
        </w:rPr>
        <w:t>).</w:t>
      </w:r>
    </w:p>
    <w:p w14:paraId="736CD019" w14:textId="6C5BDE5E" w:rsidR="009A5A48" w:rsidRPr="009A5A48" w:rsidRDefault="009A5A48" w:rsidP="004775A1">
      <w:pPr>
        <w:spacing w:after="120" w:line="360" w:lineRule="auto"/>
        <w:jc w:val="both"/>
        <w:rPr>
          <w:rFonts w:ascii="Arial" w:hAnsi="Arial" w:cs="Arial"/>
          <w:b/>
          <w:sz w:val="20"/>
          <w:szCs w:val="20"/>
          <w:shd w:val="clear" w:color="auto" w:fill="FFFFFF"/>
          <w:lang w:val="pt-PT"/>
        </w:rPr>
      </w:pPr>
      <w:r>
        <w:rPr>
          <w:rFonts w:ascii="Arial" w:hAnsi="Arial" w:cs="Arial"/>
          <w:b/>
          <w:sz w:val="20"/>
          <w:szCs w:val="20"/>
          <w:shd w:val="clear" w:color="auto" w:fill="FFFFFF"/>
          <w:lang w:val="pt-PT"/>
        </w:rPr>
        <w:t>Informação de contexto</w:t>
      </w:r>
    </w:p>
    <w:p w14:paraId="30783762" w14:textId="77777777" w:rsidR="00ED1170" w:rsidRDefault="00ED1170" w:rsidP="004775A1">
      <w:pPr>
        <w:spacing w:after="120" w:line="360" w:lineRule="auto"/>
        <w:jc w:val="both"/>
        <w:rPr>
          <w:rFonts w:ascii="Arial" w:hAnsi="Arial" w:cs="Arial"/>
          <w:sz w:val="20"/>
          <w:szCs w:val="20"/>
          <w:lang w:val="pt-PT"/>
        </w:rPr>
      </w:pPr>
      <w:r>
        <w:rPr>
          <w:rFonts w:ascii="Arial" w:hAnsi="Arial" w:cs="Arial"/>
          <w:sz w:val="20"/>
          <w:szCs w:val="20"/>
          <w:lang w:val="pt-PT"/>
        </w:rPr>
        <w:t>O Banco Europeu de Investimento (BEI) é a instituição de financiamento a longo prazo da União Europeia, cujo capital é detido pelos Estados-Membros. Concede financiamentos a longo prazo para investimentos viáveis que contribuam para a concretização dos objetivos políticos da UE.</w:t>
      </w:r>
      <w:r w:rsidR="009A5A48">
        <w:rPr>
          <w:rFonts w:ascii="Arial" w:hAnsi="Arial" w:cs="Arial"/>
          <w:sz w:val="20"/>
          <w:szCs w:val="20"/>
          <w:lang w:val="pt-PT"/>
        </w:rPr>
        <w:t xml:space="preserve"> </w:t>
      </w:r>
    </w:p>
    <w:p w14:paraId="0EF17E73" w14:textId="77777777" w:rsidR="009A5A48" w:rsidRPr="00D27886" w:rsidRDefault="009A5A48" w:rsidP="009A5A48">
      <w:pPr>
        <w:spacing w:after="0" w:line="240" w:lineRule="auto"/>
        <w:rPr>
          <w:rStyle w:val="xxs7"/>
          <w:rFonts w:ascii="Arial" w:hAnsi="Arial" w:cs="Arial"/>
          <w:color w:val="000000"/>
          <w:sz w:val="20"/>
          <w:szCs w:val="20"/>
          <w:lang w:val="pt-PT"/>
        </w:rPr>
      </w:pPr>
      <w:r w:rsidRPr="009709C6">
        <w:rPr>
          <w:rStyle w:val="xxs7"/>
          <w:rFonts w:ascii="Arial" w:hAnsi="Arial" w:cs="Arial"/>
          <w:bCs/>
          <w:color w:val="000000"/>
          <w:sz w:val="20"/>
          <w:szCs w:val="20"/>
          <w:lang w:val="pt-PT"/>
        </w:rPr>
        <w:t>Mais informações sobre o BEI em Portugal</w:t>
      </w:r>
      <w:r>
        <w:rPr>
          <w:rStyle w:val="xxs7"/>
          <w:rFonts w:ascii="Arial" w:hAnsi="Arial" w:cs="Arial"/>
          <w:color w:val="000000"/>
          <w:sz w:val="20"/>
          <w:szCs w:val="20"/>
          <w:lang w:val="pt-PT"/>
        </w:rPr>
        <w:t xml:space="preserve"> </w:t>
      </w:r>
      <w:hyperlink r:id="rId12" w:history="1">
        <w:r>
          <w:rPr>
            <w:rStyle w:val="Hyperlink"/>
            <w:rFonts w:ascii="Arial" w:hAnsi="Arial" w:cs="Arial"/>
            <w:sz w:val="20"/>
            <w:szCs w:val="20"/>
            <w:lang w:val="pt-PT"/>
          </w:rPr>
          <w:t>aqui</w:t>
        </w:r>
      </w:hyperlink>
      <w:r>
        <w:rPr>
          <w:rStyle w:val="xxs7"/>
          <w:rFonts w:ascii="Arial" w:hAnsi="Arial" w:cs="Arial"/>
          <w:color w:val="000000"/>
          <w:sz w:val="20"/>
          <w:szCs w:val="20"/>
          <w:lang w:val="pt-PT"/>
        </w:rPr>
        <w:t xml:space="preserve">.  </w:t>
      </w:r>
    </w:p>
    <w:p w14:paraId="618CBF11" w14:textId="77777777" w:rsidR="009A5A48" w:rsidRPr="00D27886" w:rsidRDefault="009A5A48" w:rsidP="004775A1">
      <w:pPr>
        <w:spacing w:after="120" w:line="360" w:lineRule="auto"/>
        <w:jc w:val="both"/>
        <w:rPr>
          <w:rFonts w:ascii="Arial" w:hAnsi="Arial" w:cs="Arial"/>
          <w:sz w:val="20"/>
          <w:szCs w:val="20"/>
          <w:lang w:val="pt-PT"/>
        </w:rPr>
      </w:pPr>
    </w:p>
    <w:p w14:paraId="6F8ADF57" w14:textId="77777777" w:rsidR="009A5A48" w:rsidRDefault="009A5A48" w:rsidP="004775A1">
      <w:pPr>
        <w:spacing w:after="120" w:line="360" w:lineRule="auto"/>
        <w:jc w:val="both"/>
        <w:rPr>
          <w:rFonts w:ascii="Arial" w:hAnsi="Arial" w:cs="Arial"/>
          <w:b/>
          <w:bCs/>
          <w:sz w:val="20"/>
          <w:szCs w:val="20"/>
          <w:lang w:val="pt-PT"/>
        </w:rPr>
      </w:pPr>
    </w:p>
    <w:p w14:paraId="3DA70996" w14:textId="77777777" w:rsidR="009A5A48" w:rsidRDefault="009A5A48" w:rsidP="004775A1">
      <w:pPr>
        <w:spacing w:after="120" w:line="360" w:lineRule="auto"/>
        <w:jc w:val="both"/>
        <w:rPr>
          <w:rFonts w:ascii="Arial" w:hAnsi="Arial" w:cs="Arial"/>
          <w:b/>
          <w:bCs/>
          <w:sz w:val="20"/>
          <w:szCs w:val="20"/>
          <w:lang w:val="pt-PT"/>
        </w:rPr>
      </w:pPr>
    </w:p>
    <w:p w14:paraId="4C27986F" w14:textId="77777777" w:rsidR="009A5A48" w:rsidRDefault="009A5A48" w:rsidP="004775A1">
      <w:pPr>
        <w:spacing w:after="120" w:line="360" w:lineRule="auto"/>
        <w:jc w:val="both"/>
        <w:rPr>
          <w:rFonts w:ascii="Arial" w:hAnsi="Arial" w:cs="Arial"/>
          <w:b/>
          <w:bCs/>
          <w:sz w:val="20"/>
          <w:szCs w:val="20"/>
          <w:lang w:val="pt-PT"/>
        </w:rPr>
      </w:pPr>
    </w:p>
    <w:p w14:paraId="260FA51B" w14:textId="77777777" w:rsidR="009A5A48" w:rsidRDefault="009A5A48" w:rsidP="004775A1">
      <w:pPr>
        <w:spacing w:after="120" w:line="360" w:lineRule="auto"/>
        <w:jc w:val="both"/>
        <w:rPr>
          <w:rFonts w:ascii="Arial" w:hAnsi="Arial" w:cs="Arial"/>
          <w:b/>
          <w:bCs/>
          <w:sz w:val="20"/>
          <w:szCs w:val="20"/>
          <w:lang w:val="pt-PT"/>
        </w:rPr>
      </w:pPr>
    </w:p>
    <w:p w14:paraId="02D4F384" w14:textId="77777777" w:rsidR="009709C6" w:rsidRDefault="009709C6" w:rsidP="004775A1">
      <w:pPr>
        <w:spacing w:after="120" w:line="360" w:lineRule="auto"/>
        <w:jc w:val="both"/>
        <w:rPr>
          <w:rFonts w:ascii="Arial" w:hAnsi="Arial" w:cs="Arial"/>
          <w:b/>
          <w:bCs/>
          <w:sz w:val="20"/>
          <w:szCs w:val="20"/>
          <w:lang w:val="pt-PT"/>
        </w:rPr>
      </w:pPr>
    </w:p>
    <w:p w14:paraId="413DBAED" w14:textId="1B6EC053" w:rsidR="006E4A85" w:rsidRPr="00D27886" w:rsidRDefault="009A5A48" w:rsidP="004775A1">
      <w:pPr>
        <w:spacing w:after="120" w:line="360" w:lineRule="auto"/>
        <w:jc w:val="both"/>
        <w:rPr>
          <w:rFonts w:ascii="Arial" w:hAnsi="Arial" w:cs="Arial"/>
          <w:b/>
          <w:sz w:val="20"/>
          <w:szCs w:val="20"/>
          <w:lang w:val="pt-PT"/>
        </w:rPr>
      </w:pPr>
      <w:bookmarkStart w:id="0" w:name="_GoBack"/>
      <w:bookmarkEnd w:id="0"/>
      <w:r>
        <w:rPr>
          <w:rFonts w:ascii="Arial" w:hAnsi="Arial" w:cs="Arial"/>
          <w:b/>
          <w:bCs/>
          <w:sz w:val="20"/>
          <w:szCs w:val="20"/>
          <w:lang w:val="pt-PT"/>
        </w:rPr>
        <w:t xml:space="preserve">Sobre o </w:t>
      </w:r>
      <w:proofErr w:type="spellStart"/>
      <w:r>
        <w:rPr>
          <w:rFonts w:ascii="Arial" w:hAnsi="Arial" w:cs="Arial"/>
          <w:b/>
          <w:bCs/>
          <w:sz w:val="20"/>
          <w:szCs w:val="20"/>
          <w:lang w:val="pt-PT"/>
        </w:rPr>
        <w:t>Advisory</w:t>
      </w:r>
      <w:proofErr w:type="spellEnd"/>
      <w:r>
        <w:rPr>
          <w:rFonts w:ascii="Arial" w:hAnsi="Arial" w:cs="Arial"/>
          <w:b/>
          <w:bCs/>
          <w:sz w:val="20"/>
          <w:szCs w:val="20"/>
          <w:lang w:val="pt-PT"/>
        </w:rPr>
        <w:t xml:space="preserve"> </w:t>
      </w:r>
      <w:proofErr w:type="spellStart"/>
      <w:r>
        <w:rPr>
          <w:rFonts w:ascii="Arial" w:hAnsi="Arial" w:cs="Arial"/>
          <w:b/>
          <w:bCs/>
          <w:sz w:val="20"/>
          <w:szCs w:val="20"/>
          <w:lang w:val="pt-PT"/>
        </w:rPr>
        <w:t>Hub</w:t>
      </w:r>
      <w:proofErr w:type="spellEnd"/>
    </w:p>
    <w:p w14:paraId="7838DFD3" w14:textId="77777777" w:rsidR="006E4A85" w:rsidRDefault="00CD54F5" w:rsidP="004775A1">
      <w:pPr>
        <w:spacing w:after="120" w:line="360" w:lineRule="auto"/>
        <w:jc w:val="both"/>
        <w:rPr>
          <w:rStyle w:val="Hyperlink"/>
          <w:rFonts w:ascii="Arial" w:hAnsi="Arial" w:cs="Arial"/>
          <w:sz w:val="20"/>
          <w:szCs w:val="20"/>
          <w:lang w:val="pt-PT"/>
        </w:rPr>
      </w:pPr>
      <w:r>
        <w:rPr>
          <w:rFonts w:ascii="Arial" w:hAnsi="Arial" w:cs="Arial"/>
          <w:b/>
          <w:bCs/>
          <w:sz w:val="20"/>
          <w:szCs w:val="20"/>
          <w:lang w:val="pt-PT"/>
        </w:rPr>
        <w:t>A Plataforma Europeia de Aconselhamento ao Investimento</w:t>
      </w:r>
      <w:r>
        <w:rPr>
          <w:rFonts w:ascii="Arial" w:hAnsi="Arial" w:cs="Arial"/>
          <w:sz w:val="20"/>
          <w:szCs w:val="20"/>
          <w:lang w:val="pt-PT"/>
        </w:rPr>
        <w:t xml:space="preserve"> foi </w:t>
      </w:r>
      <w:r w:rsidR="008406AB">
        <w:rPr>
          <w:rFonts w:ascii="Arial" w:hAnsi="Arial" w:cs="Arial"/>
          <w:sz w:val="20"/>
          <w:szCs w:val="20"/>
          <w:lang w:val="pt-PT"/>
        </w:rPr>
        <w:t xml:space="preserve">constituída </w:t>
      </w:r>
      <w:r>
        <w:rPr>
          <w:rFonts w:ascii="Arial" w:hAnsi="Arial" w:cs="Arial"/>
          <w:sz w:val="20"/>
          <w:szCs w:val="20"/>
          <w:lang w:val="pt-PT"/>
        </w:rPr>
        <w:t xml:space="preserve">para </w:t>
      </w:r>
      <w:r w:rsidR="008406AB">
        <w:rPr>
          <w:rFonts w:ascii="Arial" w:hAnsi="Arial" w:cs="Arial"/>
          <w:sz w:val="20"/>
          <w:szCs w:val="20"/>
          <w:lang w:val="pt-PT"/>
        </w:rPr>
        <w:t xml:space="preserve">actuar </w:t>
      </w:r>
      <w:r>
        <w:rPr>
          <w:rFonts w:ascii="Arial" w:hAnsi="Arial" w:cs="Arial"/>
          <w:sz w:val="20"/>
          <w:szCs w:val="20"/>
          <w:lang w:val="pt-PT"/>
        </w:rPr>
        <w:t xml:space="preserve">como um ponto de acesso único a </w:t>
      </w:r>
      <w:r w:rsidR="008406AB">
        <w:rPr>
          <w:rFonts w:ascii="Arial" w:hAnsi="Arial" w:cs="Arial"/>
          <w:sz w:val="20"/>
          <w:szCs w:val="20"/>
          <w:lang w:val="pt-PT"/>
        </w:rPr>
        <w:t xml:space="preserve">diversos </w:t>
      </w:r>
      <w:r>
        <w:rPr>
          <w:rFonts w:ascii="Arial" w:hAnsi="Arial" w:cs="Arial"/>
          <w:sz w:val="20"/>
          <w:szCs w:val="20"/>
          <w:lang w:val="pt-PT"/>
        </w:rPr>
        <w:t xml:space="preserve">tipos de serviços de aconselhamento e de assistência técnica. Apoia a identificação, preparação e desenvolvimento de projetos de investimento em toda a União Europeia. A Plataforma é uma parceria estabelecida entre o Grupo do Banco Europeu de Investimento e a Comissão Europeia no âmbito do Plano de Investimento para a Europa. </w:t>
      </w:r>
      <w:r>
        <w:rPr>
          <w:rFonts w:ascii="Arial" w:hAnsi="Arial" w:cs="Arial"/>
          <w:sz w:val="20"/>
          <w:szCs w:val="20"/>
          <w:shd w:val="clear" w:color="auto" w:fill="FFFFFF"/>
          <w:lang w:val="pt-PT"/>
        </w:rPr>
        <w:t xml:space="preserve">Um dos objetivos fundamentais da Plataforma Europeia de Aconselhamento ao Investimento consiste em estabelecer uma presença local em toda a União Europeia, a fim de adaptar a assistência técnica prestada. </w:t>
      </w:r>
      <w:r>
        <w:rPr>
          <w:rFonts w:ascii="Arial" w:hAnsi="Arial" w:cs="Arial"/>
          <w:sz w:val="20"/>
          <w:szCs w:val="20"/>
          <w:lang w:val="pt-PT"/>
        </w:rPr>
        <w:t xml:space="preserve">Ver mais informações </w:t>
      </w:r>
      <w:hyperlink r:id="rId13" w:history="1">
        <w:r>
          <w:rPr>
            <w:rStyle w:val="Hyperlink"/>
            <w:rFonts w:ascii="Arial" w:hAnsi="Arial" w:cs="Arial"/>
            <w:sz w:val="20"/>
            <w:szCs w:val="20"/>
            <w:lang w:val="pt-PT"/>
          </w:rPr>
          <w:t>aqui.</w:t>
        </w:r>
      </w:hyperlink>
    </w:p>
    <w:p w14:paraId="38EF97AA" w14:textId="77777777" w:rsidR="009A5A48" w:rsidRPr="00D27886" w:rsidRDefault="009A5A48" w:rsidP="004775A1">
      <w:pPr>
        <w:spacing w:after="120" w:line="360" w:lineRule="auto"/>
        <w:jc w:val="both"/>
        <w:rPr>
          <w:rFonts w:ascii="Arial" w:hAnsi="Arial" w:cs="Arial"/>
          <w:sz w:val="20"/>
          <w:szCs w:val="20"/>
          <w:shd w:val="clear" w:color="auto" w:fill="FFFFFF"/>
          <w:lang w:val="pt-PT"/>
        </w:rPr>
      </w:pPr>
    </w:p>
    <w:p w14:paraId="5A9A31E4" w14:textId="77777777" w:rsidR="0061343F" w:rsidRPr="00D27886" w:rsidRDefault="0061343F" w:rsidP="004775A1">
      <w:pPr>
        <w:spacing w:after="120" w:line="360" w:lineRule="auto"/>
        <w:jc w:val="both"/>
        <w:rPr>
          <w:rFonts w:ascii="Arial" w:eastAsia="MS Mincho" w:hAnsi="Arial" w:cs="Arial"/>
          <w:b/>
          <w:sz w:val="20"/>
          <w:szCs w:val="20"/>
          <w:lang w:val="pt-PT"/>
        </w:rPr>
      </w:pPr>
      <w:r>
        <w:rPr>
          <w:rFonts w:ascii="Arial" w:eastAsia="MS Mincho" w:hAnsi="Arial" w:cs="Arial"/>
          <w:b/>
          <w:bCs/>
          <w:sz w:val="20"/>
          <w:szCs w:val="20"/>
          <w:lang w:val="pt-PT"/>
        </w:rPr>
        <w:t>COTEC Portugal</w:t>
      </w:r>
    </w:p>
    <w:p w14:paraId="6878EF90" w14:textId="77777777" w:rsidR="0061343F" w:rsidRPr="00D27886" w:rsidRDefault="0061343F" w:rsidP="004775A1">
      <w:pPr>
        <w:spacing w:after="120" w:line="360" w:lineRule="auto"/>
        <w:jc w:val="both"/>
        <w:rPr>
          <w:rFonts w:ascii="Arial" w:eastAsia="MS Mincho" w:hAnsi="Arial" w:cs="Arial"/>
          <w:sz w:val="20"/>
          <w:szCs w:val="20"/>
          <w:lang w:val="pt-PT"/>
        </w:rPr>
      </w:pPr>
      <w:r>
        <w:rPr>
          <w:rFonts w:ascii="Arial" w:eastAsia="MS Mincho" w:hAnsi="Arial" w:cs="Arial"/>
          <w:sz w:val="20"/>
          <w:szCs w:val="20"/>
          <w:lang w:val="pt-PT"/>
        </w:rPr>
        <w:t xml:space="preserve">A COTEC Portugal é a principal associação portuguesa para a promoção da inovação e cooperação tecnológica empresarial. Os associados da COTEC compreendem multinacionais, grandes </w:t>
      </w:r>
      <w:r w:rsidR="00741EA6">
        <w:rPr>
          <w:rFonts w:ascii="Arial" w:eastAsia="MS Mincho" w:hAnsi="Arial" w:cs="Arial"/>
          <w:sz w:val="20"/>
          <w:szCs w:val="20"/>
          <w:lang w:val="pt-PT"/>
        </w:rPr>
        <w:t xml:space="preserve">grupos </w:t>
      </w:r>
      <w:r w:rsidR="00A3656F">
        <w:rPr>
          <w:rFonts w:ascii="Arial" w:eastAsia="MS Mincho" w:hAnsi="Arial" w:cs="Arial"/>
          <w:sz w:val="20"/>
          <w:szCs w:val="20"/>
          <w:lang w:val="pt-PT"/>
        </w:rPr>
        <w:t xml:space="preserve">portugueses </w:t>
      </w:r>
      <w:r>
        <w:rPr>
          <w:rFonts w:ascii="Arial" w:eastAsia="MS Mincho" w:hAnsi="Arial" w:cs="Arial"/>
          <w:sz w:val="20"/>
          <w:szCs w:val="20"/>
          <w:lang w:val="pt-PT"/>
        </w:rPr>
        <w:t>e PME</w:t>
      </w:r>
      <w:r w:rsidR="00741EA6">
        <w:rPr>
          <w:rFonts w:ascii="Arial" w:eastAsia="MS Mincho" w:hAnsi="Arial" w:cs="Arial"/>
          <w:sz w:val="20"/>
          <w:szCs w:val="20"/>
          <w:lang w:val="pt-PT"/>
        </w:rPr>
        <w:t xml:space="preserve"> nacionais</w:t>
      </w:r>
      <w:r>
        <w:rPr>
          <w:rFonts w:ascii="Arial" w:eastAsia="MS Mincho" w:hAnsi="Arial" w:cs="Arial"/>
          <w:sz w:val="20"/>
          <w:szCs w:val="20"/>
          <w:lang w:val="pt-PT"/>
        </w:rPr>
        <w:t>, presentes numa grande variedade de se</w:t>
      </w:r>
      <w:r w:rsidR="00A3656F">
        <w:rPr>
          <w:rFonts w:ascii="Arial" w:eastAsia="MS Mincho" w:hAnsi="Arial" w:cs="Arial"/>
          <w:sz w:val="20"/>
          <w:szCs w:val="20"/>
          <w:lang w:val="pt-PT"/>
        </w:rPr>
        <w:t>c</w:t>
      </w:r>
      <w:r>
        <w:rPr>
          <w:rFonts w:ascii="Arial" w:eastAsia="MS Mincho" w:hAnsi="Arial" w:cs="Arial"/>
          <w:sz w:val="20"/>
          <w:szCs w:val="20"/>
          <w:lang w:val="pt-PT"/>
        </w:rPr>
        <w:t xml:space="preserve">tores, cujo valor acrescentado ilíquido representa mais de 16 % do PIB nacional e 8 % do emprego privado. A COTEC foi </w:t>
      </w:r>
      <w:r w:rsidR="00A3656F">
        <w:rPr>
          <w:rFonts w:ascii="Arial" w:eastAsia="MS Mincho" w:hAnsi="Arial" w:cs="Arial"/>
          <w:sz w:val="20"/>
          <w:szCs w:val="20"/>
          <w:lang w:val="pt-PT"/>
        </w:rPr>
        <w:t xml:space="preserve">mandatada </w:t>
      </w:r>
      <w:r>
        <w:rPr>
          <w:rFonts w:ascii="Arial" w:eastAsia="MS Mincho" w:hAnsi="Arial" w:cs="Arial"/>
          <w:sz w:val="20"/>
          <w:szCs w:val="20"/>
          <w:lang w:val="pt-PT"/>
        </w:rPr>
        <w:t xml:space="preserve">pelo </w:t>
      </w:r>
      <w:r w:rsidR="00741EA6">
        <w:rPr>
          <w:rFonts w:ascii="Arial" w:eastAsia="MS Mincho" w:hAnsi="Arial" w:cs="Arial"/>
          <w:sz w:val="20"/>
          <w:szCs w:val="20"/>
          <w:lang w:val="pt-PT"/>
        </w:rPr>
        <w:t>M</w:t>
      </w:r>
      <w:r>
        <w:rPr>
          <w:rFonts w:ascii="Arial" w:eastAsia="MS Mincho" w:hAnsi="Arial" w:cs="Arial"/>
          <w:sz w:val="20"/>
          <w:szCs w:val="20"/>
          <w:lang w:val="pt-PT"/>
        </w:rPr>
        <w:t>inist</w:t>
      </w:r>
      <w:r w:rsidR="00741EA6">
        <w:rPr>
          <w:rFonts w:ascii="Arial" w:eastAsia="MS Mincho" w:hAnsi="Arial" w:cs="Arial"/>
          <w:sz w:val="20"/>
          <w:szCs w:val="20"/>
          <w:lang w:val="pt-PT"/>
        </w:rPr>
        <w:t xml:space="preserve">ério </w:t>
      </w:r>
      <w:r>
        <w:rPr>
          <w:rFonts w:ascii="Arial" w:eastAsia="MS Mincho" w:hAnsi="Arial" w:cs="Arial"/>
          <w:sz w:val="20"/>
          <w:szCs w:val="20"/>
          <w:lang w:val="pt-PT"/>
        </w:rPr>
        <w:t xml:space="preserve">da Economia </w:t>
      </w:r>
      <w:r w:rsidR="00741EA6">
        <w:rPr>
          <w:rFonts w:ascii="Arial" w:eastAsia="MS Mincho" w:hAnsi="Arial" w:cs="Arial"/>
          <w:sz w:val="20"/>
          <w:szCs w:val="20"/>
          <w:lang w:val="pt-PT"/>
        </w:rPr>
        <w:t xml:space="preserve">para </w:t>
      </w:r>
      <w:r>
        <w:rPr>
          <w:rFonts w:ascii="Arial" w:eastAsia="MS Mincho" w:hAnsi="Arial" w:cs="Arial"/>
          <w:sz w:val="20"/>
          <w:szCs w:val="20"/>
          <w:lang w:val="pt-PT"/>
        </w:rPr>
        <w:t>apoiar o financiamento à investigação e à inovação e de acelerar o processo de digitalização, o que inclui a exploração de diferentes modelos e mecanismos de financiamento susce</w:t>
      </w:r>
      <w:r w:rsidR="00A3656F">
        <w:rPr>
          <w:rFonts w:ascii="Arial" w:eastAsia="MS Mincho" w:hAnsi="Arial" w:cs="Arial"/>
          <w:sz w:val="20"/>
          <w:szCs w:val="20"/>
          <w:lang w:val="pt-PT"/>
        </w:rPr>
        <w:t>p</w:t>
      </w:r>
      <w:r>
        <w:rPr>
          <w:rFonts w:ascii="Arial" w:eastAsia="MS Mincho" w:hAnsi="Arial" w:cs="Arial"/>
          <w:sz w:val="20"/>
          <w:szCs w:val="20"/>
          <w:lang w:val="pt-PT"/>
        </w:rPr>
        <w:t xml:space="preserve">tíveis de aumentar significativamente o volume de financiamento destinado a fomentar a digitalização das PME. </w:t>
      </w:r>
    </w:p>
    <w:p w14:paraId="028B4B32" w14:textId="77777777" w:rsidR="007533BF" w:rsidRPr="00D27886" w:rsidRDefault="007533BF" w:rsidP="007533BF">
      <w:pPr>
        <w:rPr>
          <w:rFonts w:ascii="Arial" w:hAnsi="Arial" w:cs="Arial"/>
          <w:b/>
          <w:sz w:val="20"/>
          <w:szCs w:val="20"/>
          <w:lang w:val="pt-PT"/>
        </w:rPr>
      </w:pPr>
    </w:p>
    <w:p w14:paraId="34D07583" w14:textId="77777777" w:rsidR="0062051E" w:rsidRPr="00D27886" w:rsidRDefault="0062051E" w:rsidP="007533BF">
      <w:pPr>
        <w:rPr>
          <w:rFonts w:ascii="Arial" w:hAnsi="Arial" w:cs="Arial"/>
          <w:b/>
          <w:sz w:val="20"/>
          <w:szCs w:val="20"/>
          <w:lang w:val="pt-PT"/>
        </w:rPr>
      </w:pPr>
      <w:r>
        <w:rPr>
          <w:rFonts w:ascii="Arial" w:hAnsi="Arial" w:cs="Arial"/>
          <w:b/>
          <w:bCs/>
          <w:sz w:val="20"/>
          <w:szCs w:val="20"/>
          <w:lang w:val="pt-PT"/>
        </w:rPr>
        <w:t xml:space="preserve">Contactos </w:t>
      </w:r>
    </w:p>
    <w:p w14:paraId="3C38ECD9" w14:textId="77777777" w:rsidR="00AD2975" w:rsidRPr="00D27886" w:rsidRDefault="0062051E" w:rsidP="00DF7B58">
      <w:pPr>
        <w:spacing w:after="0" w:line="360" w:lineRule="auto"/>
        <w:jc w:val="both"/>
        <w:rPr>
          <w:rFonts w:ascii="Arial" w:hAnsi="Arial" w:cs="Arial"/>
          <w:color w:val="4F81BD"/>
          <w:sz w:val="20"/>
          <w:szCs w:val="20"/>
          <w:lang w:val="pt-PT"/>
        </w:rPr>
      </w:pPr>
      <w:r>
        <w:rPr>
          <w:rFonts w:ascii="Arial" w:hAnsi="Arial" w:cs="Arial"/>
          <w:b/>
          <w:bCs/>
          <w:sz w:val="20"/>
          <w:szCs w:val="20"/>
          <w:lang w:val="pt-PT"/>
        </w:rPr>
        <w:t>BEI:</w:t>
      </w:r>
      <w:r>
        <w:rPr>
          <w:rFonts w:ascii="Arial" w:hAnsi="Arial" w:cs="Arial"/>
          <w:sz w:val="20"/>
          <w:szCs w:val="20"/>
          <w:lang w:val="pt-PT"/>
        </w:rPr>
        <w:t xml:space="preserve"> Mercedes Landete, tel.: </w:t>
      </w:r>
      <w:r>
        <w:rPr>
          <w:rStyle w:val="Hyperlink"/>
          <w:rFonts w:ascii="Arial" w:hAnsi="Arial" w:cs="Arial"/>
          <w:sz w:val="20"/>
          <w:szCs w:val="20"/>
          <w:lang w:val="pt-PT"/>
        </w:rPr>
        <w:t>+34 91 431 13 40</w:t>
      </w:r>
      <w:r>
        <w:rPr>
          <w:rFonts w:ascii="Arial" w:hAnsi="Arial" w:cs="Arial"/>
          <w:sz w:val="20"/>
          <w:szCs w:val="20"/>
          <w:lang w:val="pt-PT"/>
        </w:rPr>
        <w:t xml:space="preserve">, </w:t>
      </w:r>
      <w:hyperlink r:id="rId14" w:history="1">
        <w:r>
          <w:rPr>
            <w:rStyle w:val="Hyperlink"/>
            <w:rFonts w:ascii="Arial" w:hAnsi="Arial" w:cs="Arial"/>
            <w:sz w:val="20"/>
            <w:szCs w:val="20"/>
            <w:lang w:val="pt-PT"/>
          </w:rPr>
          <w:t>m.landete@eib.org</w:t>
        </w:r>
      </w:hyperlink>
      <w:r>
        <w:rPr>
          <w:rFonts w:ascii="Arial" w:hAnsi="Arial" w:cs="Arial"/>
          <w:color w:val="4F81BD"/>
          <w:sz w:val="20"/>
          <w:szCs w:val="20"/>
          <w:lang w:val="pt-PT"/>
        </w:rPr>
        <w:t xml:space="preserve"> </w:t>
      </w:r>
    </w:p>
    <w:p w14:paraId="6EE30B88" w14:textId="77777777" w:rsidR="004775A1" w:rsidRPr="00D27886" w:rsidRDefault="0062051E" w:rsidP="00DF7B58">
      <w:pPr>
        <w:spacing w:after="0" w:line="360" w:lineRule="auto"/>
        <w:jc w:val="both"/>
        <w:rPr>
          <w:rFonts w:ascii="Arial" w:hAnsi="Arial" w:cs="Arial"/>
          <w:color w:val="4F81BD"/>
          <w:sz w:val="20"/>
          <w:szCs w:val="20"/>
          <w:lang w:val="pt-PT"/>
        </w:rPr>
      </w:pPr>
      <w:r>
        <w:rPr>
          <w:rFonts w:ascii="Arial" w:hAnsi="Arial" w:cs="Arial"/>
          <w:i/>
          <w:iCs/>
          <w:sz w:val="20"/>
          <w:szCs w:val="20"/>
          <w:lang w:val="pt-PT"/>
        </w:rPr>
        <w:t>Website</w:t>
      </w:r>
      <w:r>
        <w:rPr>
          <w:rFonts w:ascii="Arial" w:hAnsi="Arial" w:cs="Arial"/>
          <w:sz w:val="20"/>
          <w:szCs w:val="20"/>
          <w:lang w:val="pt-PT"/>
        </w:rPr>
        <w:t xml:space="preserve">: </w:t>
      </w:r>
      <w:hyperlink r:id="rId15" w:history="1">
        <w:r>
          <w:rPr>
            <w:rStyle w:val="Hyperlink"/>
            <w:rFonts w:ascii="Arial" w:hAnsi="Arial" w:cs="Arial"/>
            <w:sz w:val="20"/>
            <w:szCs w:val="20"/>
            <w:lang w:val="pt-PT"/>
          </w:rPr>
          <w:t>www.eib.org/press</w:t>
        </w:r>
      </w:hyperlink>
      <w:r>
        <w:rPr>
          <w:rFonts w:ascii="Arial" w:hAnsi="Arial" w:cs="Arial"/>
          <w:color w:val="4F81BD"/>
          <w:sz w:val="20"/>
          <w:szCs w:val="20"/>
          <w:lang w:val="pt-PT"/>
        </w:rPr>
        <w:t xml:space="preserve"> - </w:t>
      </w:r>
      <w:r>
        <w:rPr>
          <w:rFonts w:ascii="Arial" w:hAnsi="Arial" w:cs="Arial"/>
          <w:sz w:val="20"/>
          <w:szCs w:val="20"/>
          <w:lang w:val="pt-PT"/>
        </w:rPr>
        <w:t xml:space="preserve">Gabinete de imprensa: +352 4379 21000 - </w:t>
      </w:r>
      <w:hyperlink r:id="rId16" w:history="1">
        <w:r>
          <w:rPr>
            <w:rStyle w:val="Hyperlink"/>
            <w:rFonts w:ascii="Arial" w:hAnsi="Arial" w:cs="Arial"/>
            <w:sz w:val="20"/>
            <w:szCs w:val="20"/>
            <w:lang w:val="pt-PT"/>
          </w:rPr>
          <w:t>press@eib.org</w:t>
        </w:r>
      </w:hyperlink>
      <w:r>
        <w:rPr>
          <w:rFonts w:ascii="Arial" w:hAnsi="Arial" w:cs="Arial"/>
          <w:color w:val="4F81BD"/>
          <w:sz w:val="20"/>
          <w:szCs w:val="20"/>
          <w:lang w:val="pt-PT"/>
        </w:rPr>
        <w:t xml:space="preserve"> </w:t>
      </w:r>
    </w:p>
    <w:p w14:paraId="173E6448" w14:textId="77777777" w:rsidR="0062051E" w:rsidRPr="00D27886" w:rsidRDefault="0062051E" w:rsidP="00DF7B58">
      <w:pPr>
        <w:spacing w:after="0" w:line="360" w:lineRule="auto"/>
        <w:jc w:val="both"/>
        <w:rPr>
          <w:rFonts w:ascii="Arial" w:hAnsi="Arial" w:cs="Arial"/>
          <w:color w:val="4F81BD"/>
          <w:sz w:val="20"/>
          <w:szCs w:val="20"/>
          <w:lang w:val="pt-PT"/>
        </w:rPr>
      </w:pPr>
      <w:r>
        <w:rPr>
          <w:rFonts w:ascii="Arial" w:hAnsi="Arial" w:cs="Arial"/>
          <w:b/>
          <w:bCs/>
          <w:sz w:val="20"/>
          <w:szCs w:val="20"/>
          <w:lang w:val="pt-PT"/>
        </w:rPr>
        <w:t>BEI:</w:t>
      </w:r>
      <w:r>
        <w:rPr>
          <w:rFonts w:ascii="Arial" w:hAnsi="Arial" w:cs="Arial"/>
          <w:sz w:val="20"/>
          <w:szCs w:val="20"/>
          <w:lang w:val="pt-PT"/>
        </w:rPr>
        <w:t xml:space="preserve"> Lorenzo </w:t>
      </w:r>
      <w:proofErr w:type="spellStart"/>
      <w:r>
        <w:rPr>
          <w:rFonts w:ascii="Arial" w:hAnsi="Arial" w:cs="Arial"/>
          <w:sz w:val="20"/>
          <w:szCs w:val="20"/>
          <w:lang w:val="pt-PT"/>
        </w:rPr>
        <w:t>Squintani</w:t>
      </w:r>
      <w:proofErr w:type="spellEnd"/>
      <w:r>
        <w:rPr>
          <w:rFonts w:ascii="Arial" w:hAnsi="Arial" w:cs="Arial"/>
          <w:sz w:val="20"/>
          <w:szCs w:val="20"/>
          <w:lang w:val="pt-PT"/>
        </w:rPr>
        <w:t xml:space="preserve">, tel.: </w:t>
      </w:r>
      <w:hyperlink r:id="rId17" w:history="1">
        <w:r>
          <w:rPr>
            <w:rStyle w:val="Hyperlink"/>
            <w:rFonts w:ascii="Arial" w:hAnsi="Arial" w:cs="Arial"/>
            <w:sz w:val="20"/>
            <w:szCs w:val="20"/>
            <w:lang w:val="pt-PT"/>
          </w:rPr>
          <w:t>+352 43 79 82 528</w:t>
        </w:r>
      </w:hyperlink>
      <w:r>
        <w:rPr>
          <w:rFonts w:ascii="Arial" w:hAnsi="Arial" w:cs="Arial"/>
          <w:sz w:val="20"/>
          <w:szCs w:val="20"/>
          <w:lang w:val="pt-PT"/>
        </w:rPr>
        <w:t xml:space="preserve">, </w:t>
      </w:r>
      <w:hyperlink r:id="rId18" w:history="1">
        <w:r>
          <w:rPr>
            <w:rStyle w:val="Hyperlink"/>
            <w:rFonts w:ascii="Arial" w:hAnsi="Arial" w:cs="Arial"/>
            <w:sz w:val="20"/>
            <w:szCs w:val="20"/>
            <w:lang w:val="pt-PT"/>
          </w:rPr>
          <w:t>l.squintani@eib.org</w:t>
        </w:r>
      </w:hyperlink>
      <w:r>
        <w:rPr>
          <w:rFonts w:ascii="Arial" w:hAnsi="Arial" w:cs="Arial"/>
          <w:sz w:val="20"/>
          <w:szCs w:val="20"/>
          <w:lang w:val="pt-PT"/>
        </w:rPr>
        <w:t xml:space="preserve"> </w:t>
      </w:r>
    </w:p>
    <w:p w14:paraId="4F99EC02" w14:textId="77777777" w:rsidR="0062051E" w:rsidRPr="00D27886" w:rsidRDefault="0062051E" w:rsidP="00DF7B58">
      <w:pPr>
        <w:spacing w:after="0" w:line="240" w:lineRule="auto"/>
        <w:jc w:val="both"/>
        <w:rPr>
          <w:rStyle w:val="Hyperlink"/>
          <w:rFonts w:ascii="Arial" w:hAnsi="Arial" w:cs="Arial"/>
          <w:sz w:val="20"/>
          <w:szCs w:val="20"/>
          <w:lang w:val="pt-PT"/>
        </w:rPr>
      </w:pPr>
      <w:r>
        <w:rPr>
          <w:rFonts w:ascii="Arial" w:hAnsi="Arial" w:cs="Arial"/>
          <w:i/>
          <w:iCs/>
          <w:sz w:val="20"/>
          <w:szCs w:val="20"/>
          <w:lang w:val="pt-PT"/>
        </w:rPr>
        <w:t>Website</w:t>
      </w:r>
      <w:r>
        <w:rPr>
          <w:rFonts w:ascii="Arial" w:hAnsi="Arial" w:cs="Arial"/>
          <w:sz w:val="20"/>
          <w:szCs w:val="20"/>
          <w:lang w:val="pt-PT"/>
        </w:rPr>
        <w:t xml:space="preserve">: </w:t>
      </w:r>
      <w:hyperlink r:id="rId19" w:history="1">
        <w:r>
          <w:rPr>
            <w:rStyle w:val="Hyperlink"/>
            <w:rFonts w:ascii="Arial" w:hAnsi="Arial" w:cs="Arial"/>
            <w:sz w:val="20"/>
            <w:szCs w:val="20"/>
            <w:lang w:val="pt-PT"/>
          </w:rPr>
          <w:t>www.eib.org/press</w:t>
        </w:r>
      </w:hyperlink>
      <w:r>
        <w:rPr>
          <w:rFonts w:ascii="Arial" w:hAnsi="Arial" w:cs="Arial"/>
          <w:color w:val="4F81BD"/>
          <w:sz w:val="20"/>
          <w:szCs w:val="20"/>
          <w:lang w:val="pt-PT"/>
        </w:rPr>
        <w:t xml:space="preserve"> - </w:t>
      </w:r>
      <w:r>
        <w:rPr>
          <w:rFonts w:ascii="Arial" w:hAnsi="Arial" w:cs="Arial"/>
          <w:sz w:val="20"/>
          <w:szCs w:val="20"/>
          <w:lang w:val="pt-PT"/>
        </w:rPr>
        <w:t xml:space="preserve">Gabinete de imprensa: +352 4379 21000 - </w:t>
      </w:r>
      <w:hyperlink r:id="rId20" w:history="1">
        <w:r>
          <w:rPr>
            <w:rStyle w:val="Hyperlink"/>
            <w:rFonts w:ascii="Arial" w:hAnsi="Arial" w:cs="Arial"/>
            <w:sz w:val="20"/>
            <w:szCs w:val="20"/>
            <w:lang w:val="pt-PT"/>
          </w:rPr>
          <w:t>press@eib.org</w:t>
        </w:r>
      </w:hyperlink>
    </w:p>
    <w:p w14:paraId="5EFFD800" w14:textId="77777777" w:rsidR="009A5A48" w:rsidRPr="009A5A48" w:rsidRDefault="00741EA6" w:rsidP="009A5A48">
      <w:pPr>
        <w:spacing w:after="0" w:line="240" w:lineRule="auto"/>
        <w:jc w:val="both"/>
        <w:rPr>
          <w:rFonts w:ascii="Arial" w:hAnsi="Arial" w:cs="Arial"/>
          <w:color w:val="4F81BD"/>
          <w:sz w:val="20"/>
          <w:szCs w:val="20"/>
        </w:rPr>
      </w:pPr>
      <w:r>
        <w:rPr>
          <w:rFonts w:ascii="Arial" w:hAnsi="Arial" w:cs="Arial"/>
          <w:noProof/>
          <w:sz w:val="20"/>
          <w:szCs w:val="20"/>
          <w:lang w:bidi="ar-SA"/>
        </w:rPr>
        <w:drawing>
          <wp:inline distT="0" distB="0" distL="0" distR="0" wp14:anchorId="29E1374F" wp14:editId="40138C85">
            <wp:extent cx="139700" cy="139700"/>
            <wp:effectExtent l="0" t="0" r="0" b="0"/>
            <wp:docPr id="8" name="Picture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62051E">
        <w:rPr>
          <w:rFonts w:ascii="Arial" w:hAnsi="Arial" w:cs="Arial"/>
          <w:sz w:val="20"/>
          <w:szCs w:val="20"/>
          <w:lang w:val="pt-PT"/>
        </w:rPr>
        <w:t xml:space="preserve">  </w:t>
      </w:r>
      <w:r w:rsidR="0062051E">
        <w:rPr>
          <w:rFonts w:ascii="Arial" w:hAnsi="Arial" w:cs="Arial"/>
          <w:noProof/>
          <w:sz w:val="20"/>
          <w:szCs w:val="20"/>
          <w:lang w:bidi="ar-SA"/>
        </w:rPr>
        <w:drawing>
          <wp:inline distT="0" distB="0" distL="0" distR="0" wp14:anchorId="49029458" wp14:editId="0301DF7F">
            <wp:extent cx="142875" cy="142875"/>
            <wp:effectExtent l="0" t="0" r="9525" b="9525"/>
            <wp:docPr id="7" name="Picture 2" descr="cid:image003.png@01D38ABE.1647CD2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38ABE.1647CD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2051E">
        <w:rPr>
          <w:rFonts w:ascii="Arial" w:hAnsi="Arial" w:cs="Arial"/>
          <w:sz w:val="20"/>
          <w:szCs w:val="20"/>
          <w:lang w:val="pt-PT"/>
        </w:rPr>
        <w:t>  </w:t>
      </w:r>
      <w:r w:rsidR="0062051E">
        <w:rPr>
          <w:rFonts w:ascii="Arial" w:hAnsi="Arial" w:cs="Arial"/>
          <w:noProof/>
          <w:sz w:val="20"/>
          <w:szCs w:val="20"/>
          <w:lang w:bidi="ar-SA"/>
        </w:rPr>
        <w:drawing>
          <wp:inline distT="0" distB="0" distL="0" distR="0" wp14:anchorId="79E7B159" wp14:editId="488B959A">
            <wp:extent cx="142875" cy="142875"/>
            <wp:effectExtent l="0" t="0" r="9525" b="9525"/>
            <wp:docPr id="6" name="Picture 3" descr="cid:image004.png@01D38ABE.1647CD2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38ABE.1647CD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2051E">
        <w:rPr>
          <w:rFonts w:ascii="Arial" w:hAnsi="Arial" w:cs="Arial"/>
          <w:sz w:val="20"/>
          <w:szCs w:val="20"/>
          <w:lang w:val="pt-PT"/>
        </w:rPr>
        <w:t>  </w:t>
      </w:r>
      <w:r w:rsidR="0062051E">
        <w:rPr>
          <w:rFonts w:ascii="Arial" w:hAnsi="Arial" w:cs="Arial"/>
          <w:noProof/>
          <w:sz w:val="20"/>
          <w:szCs w:val="20"/>
          <w:lang w:bidi="ar-SA"/>
        </w:rPr>
        <w:drawing>
          <wp:inline distT="0" distB="0" distL="0" distR="0" wp14:anchorId="2DF6FF80" wp14:editId="77B4A112">
            <wp:extent cx="142875" cy="142875"/>
            <wp:effectExtent l="0" t="0" r="9525" b="9525"/>
            <wp:docPr id="4" name="Picture 4" descr="cid:image005.png@01D38ABE.1647CD2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png@01D38ABE.1647CD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2051E">
        <w:rPr>
          <w:rFonts w:ascii="Arial" w:hAnsi="Arial" w:cs="Arial"/>
          <w:sz w:val="20"/>
          <w:szCs w:val="20"/>
          <w:lang w:val="pt-PT"/>
        </w:rPr>
        <w:t>  </w:t>
      </w:r>
      <w:r w:rsidR="0062051E">
        <w:rPr>
          <w:rFonts w:ascii="Arial" w:hAnsi="Arial" w:cs="Arial"/>
          <w:noProof/>
          <w:sz w:val="20"/>
          <w:szCs w:val="20"/>
          <w:lang w:bidi="ar-SA"/>
        </w:rPr>
        <w:drawing>
          <wp:inline distT="0" distB="0" distL="0" distR="0" wp14:anchorId="67942BFE" wp14:editId="3A68A43D">
            <wp:extent cx="142875" cy="142875"/>
            <wp:effectExtent l="0" t="0" r="9525" b="9525"/>
            <wp:docPr id="5" name="Picture 5" descr="cid:image006.png@01D38ABE.1647CD2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png@01D38ABE.1647CD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2051E">
        <w:rPr>
          <w:rFonts w:ascii="Arial" w:hAnsi="Arial" w:cs="Arial"/>
          <w:sz w:val="20"/>
          <w:szCs w:val="20"/>
          <w:lang w:val="pt-PT"/>
        </w:rPr>
        <w:t> </w:t>
      </w:r>
    </w:p>
    <w:sectPr w:rsidR="009A5A48" w:rsidRPr="009A5A48">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D349D" w14:textId="77777777" w:rsidR="002B5BE7" w:rsidRDefault="002B5BE7" w:rsidP="00FD3D78">
      <w:pPr>
        <w:spacing w:after="0" w:line="240" w:lineRule="auto"/>
      </w:pPr>
      <w:r>
        <w:separator/>
      </w:r>
    </w:p>
  </w:endnote>
  <w:endnote w:type="continuationSeparator" w:id="0">
    <w:p w14:paraId="04519360" w14:textId="77777777" w:rsidR="002B5BE7" w:rsidRDefault="002B5BE7" w:rsidP="00FD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1FCA" w14:textId="77777777" w:rsidR="00DF7B58" w:rsidRDefault="00DF7B58">
    <w:pPr>
      <w:pStyle w:val="Footer"/>
    </w:pPr>
    <w:r>
      <w:rPr>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5E276" w14:textId="77777777" w:rsidR="002B5BE7" w:rsidRDefault="002B5BE7" w:rsidP="00FD3D78">
      <w:pPr>
        <w:spacing w:after="0" w:line="240" w:lineRule="auto"/>
      </w:pPr>
      <w:r>
        <w:separator/>
      </w:r>
    </w:p>
  </w:footnote>
  <w:footnote w:type="continuationSeparator" w:id="0">
    <w:p w14:paraId="201826C6" w14:textId="77777777" w:rsidR="002B5BE7" w:rsidRDefault="002B5BE7" w:rsidP="00FD3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4D10" w14:textId="77777777" w:rsidR="00E37F77" w:rsidRDefault="00E37F77">
    <w:pPr>
      <w:pStyle w:val="Header"/>
    </w:pPr>
    <w:r>
      <w:rPr>
        <w:rFonts w:ascii="Arial" w:hAnsi="Arial"/>
        <w:b/>
        <w:bCs/>
        <w:noProof/>
        <w:sz w:val="20"/>
        <w:szCs w:val="20"/>
        <w:lang w:bidi="ar-SA"/>
      </w:rPr>
      <w:drawing>
        <wp:anchor distT="0" distB="0" distL="114300" distR="114300" simplePos="0" relativeHeight="251659264" behindDoc="0" locked="0" layoutInCell="1" allowOverlap="1" wp14:anchorId="28B66F45" wp14:editId="79D77FA2">
          <wp:simplePos x="0" y="0"/>
          <wp:positionH relativeFrom="margin">
            <wp:posOffset>-228600</wp:posOffset>
          </wp:positionH>
          <wp:positionV relativeFrom="paragraph">
            <wp:posOffset>466090</wp:posOffset>
          </wp:positionV>
          <wp:extent cx="1414145" cy="653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B_EU_SLOGAN_B_Spanish_RVB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145" cy="65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7F1"/>
    <w:multiLevelType w:val="hybridMultilevel"/>
    <w:tmpl w:val="C60A01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07E20D00"/>
    <w:multiLevelType w:val="hybridMultilevel"/>
    <w:tmpl w:val="CF52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C4CC0"/>
    <w:multiLevelType w:val="hybridMultilevel"/>
    <w:tmpl w:val="569C292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5026009C"/>
    <w:multiLevelType w:val="hybridMultilevel"/>
    <w:tmpl w:val="153CFD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95201"/>
    <w:multiLevelType w:val="hybridMultilevel"/>
    <w:tmpl w:val="7410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C691D"/>
    <w:multiLevelType w:val="hybridMultilevel"/>
    <w:tmpl w:val="B372CB0E"/>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it-IT" w:vendorID="64" w:dllVersion="4096" w:nlCheck="1" w:checkStyle="0"/>
  <w:activeWritingStyle w:appName="MSWord" w:lang="pt-PT" w:vendorID="64" w:dllVersion="0" w:nlCheck="1" w:checkStyle="0"/>
  <w:activeWritingStyle w:appName="MSWord" w:lang="pt-PT" w:vendorID="64" w:dllVersion="6" w:nlCheck="1" w:checkStyle="0"/>
  <w:activeWritingStyle w:appName="MSWord" w:lang="en-GB" w:vendorID="64" w:dllVersion="131078" w:nlCheck="1" w:checkStyle="1"/>
  <w:activeWritingStyle w:appName="MSWord" w:lang="pt-P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B1"/>
    <w:rsid w:val="00001C07"/>
    <w:rsid w:val="000137FB"/>
    <w:rsid w:val="0001457C"/>
    <w:rsid w:val="00025421"/>
    <w:rsid w:val="00031CAC"/>
    <w:rsid w:val="0003719A"/>
    <w:rsid w:val="0004495D"/>
    <w:rsid w:val="00044E87"/>
    <w:rsid w:val="00045927"/>
    <w:rsid w:val="000528D8"/>
    <w:rsid w:val="000829FF"/>
    <w:rsid w:val="000943BB"/>
    <w:rsid w:val="00095786"/>
    <w:rsid w:val="000A3292"/>
    <w:rsid w:val="000B0B5F"/>
    <w:rsid w:val="000B35F4"/>
    <w:rsid w:val="000B493E"/>
    <w:rsid w:val="000B7762"/>
    <w:rsid w:val="000C4EAC"/>
    <w:rsid w:val="000D1C07"/>
    <w:rsid w:val="000D5261"/>
    <w:rsid w:val="000E0606"/>
    <w:rsid w:val="000E5612"/>
    <w:rsid w:val="000E727C"/>
    <w:rsid w:val="000F70EB"/>
    <w:rsid w:val="00102957"/>
    <w:rsid w:val="00104D08"/>
    <w:rsid w:val="0011254E"/>
    <w:rsid w:val="00147019"/>
    <w:rsid w:val="00150451"/>
    <w:rsid w:val="00176766"/>
    <w:rsid w:val="001852FD"/>
    <w:rsid w:val="00185A02"/>
    <w:rsid w:val="001909E4"/>
    <w:rsid w:val="001B5CDC"/>
    <w:rsid w:val="001B74C3"/>
    <w:rsid w:val="001C38BD"/>
    <w:rsid w:val="001C7A2B"/>
    <w:rsid w:val="001D2C79"/>
    <w:rsid w:val="001D4D24"/>
    <w:rsid w:val="001E2B9E"/>
    <w:rsid w:val="001E6248"/>
    <w:rsid w:val="001F04D7"/>
    <w:rsid w:val="001F4E5E"/>
    <w:rsid w:val="0020013A"/>
    <w:rsid w:val="00200150"/>
    <w:rsid w:val="00203C13"/>
    <w:rsid w:val="00210B6E"/>
    <w:rsid w:val="0021385D"/>
    <w:rsid w:val="00233229"/>
    <w:rsid w:val="002363B6"/>
    <w:rsid w:val="00237DB8"/>
    <w:rsid w:val="00240142"/>
    <w:rsid w:val="00244E64"/>
    <w:rsid w:val="00253DB1"/>
    <w:rsid w:val="00257D66"/>
    <w:rsid w:val="00275112"/>
    <w:rsid w:val="00277179"/>
    <w:rsid w:val="002B3BE9"/>
    <w:rsid w:val="002B5BE7"/>
    <w:rsid w:val="002B77FE"/>
    <w:rsid w:val="002C1F8A"/>
    <w:rsid w:val="002C6476"/>
    <w:rsid w:val="002C6F87"/>
    <w:rsid w:val="002D12CB"/>
    <w:rsid w:val="002E4B13"/>
    <w:rsid w:val="002E771B"/>
    <w:rsid w:val="002F1FCA"/>
    <w:rsid w:val="002F6258"/>
    <w:rsid w:val="003070B1"/>
    <w:rsid w:val="00307BDB"/>
    <w:rsid w:val="00310753"/>
    <w:rsid w:val="003119E1"/>
    <w:rsid w:val="00316323"/>
    <w:rsid w:val="00320B72"/>
    <w:rsid w:val="00320CD4"/>
    <w:rsid w:val="0032127A"/>
    <w:rsid w:val="003306C2"/>
    <w:rsid w:val="00332A8F"/>
    <w:rsid w:val="00333C46"/>
    <w:rsid w:val="00347FAD"/>
    <w:rsid w:val="00357E64"/>
    <w:rsid w:val="00360FED"/>
    <w:rsid w:val="00373C86"/>
    <w:rsid w:val="00381346"/>
    <w:rsid w:val="00391EE1"/>
    <w:rsid w:val="00394FEB"/>
    <w:rsid w:val="003A3E61"/>
    <w:rsid w:val="003A61F7"/>
    <w:rsid w:val="003A6DA0"/>
    <w:rsid w:val="003C1654"/>
    <w:rsid w:val="003C444D"/>
    <w:rsid w:val="003D4E39"/>
    <w:rsid w:val="003E2402"/>
    <w:rsid w:val="00401AB9"/>
    <w:rsid w:val="00402054"/>
    <w:rsid w:val="00417EFE"/>
    <w:rsid w:val="004236A9"/>
    <w:rsid w:val="0043781E"/>
    <w:rsid w:val="00441E09"/>
    <w:rsid w:val="00444C51"/>
    <w:rsid w:val="00446256"/>
    <w:rsid w:val="00454638"/>
    <w:rsid w:val="00455616"/>
    <w:rsid w:val="004757EC"/>
    <w:rsid w:val="00476709"/>
    <w:rsid w:val="004775A1"/>
    <w:rsid w:val="004862A1"/>
    <w:rsid w:val="00491CF6"/>
    <w:rsid w:val="004951F5"/>
    <w:rsid w:val="004A0E29"/>
    <w:rsid w:val="004A23AD"/>
    <w:rsid w:val="004A32A8"/>
    <w:rsid w:val="004B2775"/>
    <w:rsid w:val="004B2A6F"/>
    <w:rsid w:val="004C50C5"/>
    <w:rsid w:val="004D3E72"/>
    <w:rsid w:val="004D6316"/>
    <w:rsid w:val="004D6E69"/>
    <w:rsid w:val="004E087A"/>
    <w:rsid w:val="004E1094"/>
    <w:rsid w:val="004F4135"/>
    <w:rsid w:val="004F487D"/>
    <w:rsid w:val="004F6C54"/>
    <w:rsid w:val="0051163F"/>
    <w:rsid w:val="00511FAD"/>
    <w:rsid w:val="0051780B"/>
    <w:rsid w:val="005217BE"/>
    <w:rsid w:val="00524E4D"/>
    <w:rsid w:val="00531CFB"/>
    <w:rsid w:val="0055059E"/>
    <w:rsid w:val="00555B52"/>
    <w:rsid w:val="005565FB"/>
    <w:rsid w:val="00574F92"/>
    <w:rsid w:val="0058303B"/>
    <w:rsid w:val="00590D86"/>
    <w:rsid w:val="0059270E"/>
    <w:rsid w:val="005A0A17"/>
    <w:rsid w:val="005A149F"/>
    <w:rsid w:val="005A42B5"/>
    <w:rsid w:val="005A55D1"/>
    <w:rsid w:val="005B5230"/>
    <w:rsid w:val="005B60CC"/>
    <w:rsid w:val="005B72F1"/>
    <w:rsid w:val="005C5AF6"/>
    <w:rsid w:val="005D2970"/>
    <w:rsid w:val="005D62EB"/>
    <w:rsid w:val="005D72EB"/>
    <w:rsid w:val="0061343F"/>
    <w:rsid w:val="00613491"/>
    <w:rsid w:val="0062051E"/>
    <w:rsid w:val="00624118"/>
    <w:rsid w:val="00630BE6"/>
    <w:rsid w:val="00631B2E"/>
    <w:rsid w:val="0063301E"/>
    <w:rsid w:val="0063659D"/>
    <w:rsid w:val="00641EC5"/>
    <w:rsid w:val="0064433A"/>
    <w:rsid w:val="00660DDF"/>
    <w:rsid w:val="00663BA0"/>
    <w:rsid w:val="006823D0"/>
    <w:rsid w:val="006C172B"/>
    <w:rsid w:val="006C2023"/>
    <w:rsid w:val="006C404F"/>
    <w:rsid w:val="006C6EA1"/>
    <w:rsid w:val="006D2194"/>
    <w:rsid w:val="006E4A85"/>
    <w:rsid w:val="006E5706"/>
    <w:rsid w:val="006E74AA"/>
    <w:rsid w:val="006F207B"/>
    <w:rsid w:val="006F624C"/>
    <w:rsid w:val="006F7214"/>
    <w:rsid w:val="00700313"/>
    <w:rsid w:val="007040B5"/>
    <w:rsid w:val="00705D5C"/>
    <w:rsid w:val="007163BC"/>
    <w:rsid w:val="007232E3"/>
    <w:rsid w:val="00723A4A"/>
    <w:rsid w:val="00727E14"/>
    <w:rsid w:val="007371F8"/>
    <w:rsid w:val="00741EA6"/>
    <w:rsid w:val="00744A06"/>
    <w:rsid w:val="007463FD"/>
    <w:rsid w:val="00746BB5"/>
    <w:rsid w:val="007533BF"/>
    <w:rsid w:val="00753843"/>
    <w:rsid w:val="00763C24"/>
    <w:rsid w:val="00773DAA"/>
    <w:rsid w:val="007750F1"/>
    <w:rsid w:val="007843D0"/>
    <w:rsid w:val="007946B6"/>
    <w:rsid w:val="007A72BF"/>
    <w:rsid w:val="007B0628"/>
    <w:rsid w:val="007B1A3B"/>
    <w:rsid w:val="007B78B8"/>
    <w:rsid w:val="007B7A9A"/>
    <w:rsid w:val="007C2869"/>
    <w:rsid w:val="007C3B06"/>
    <w:rsid w:val="007C3E68"/>
    <w:rsid w:val="007C49B2"/>
    <w:rsid w:val="007D05A2"/>
    <w:rsid w:val="007D0FFB"/>
    <w:rsid w:val="007D6A9F"/>
    <w:rsid w:val="007D741E"/>
    <w:rsid w:val="007D7AED"/>
    <w:rsid w:val="007E2C5F"/>
    <w:rsid w:val="007E4E30"/>
    <w:rsid w:val="007F1505"/>
    <w:rsid w:val="008137FC"/>
    <w:rsid w:val="008370BF"/>
    <w:rsid w:val="008406AB"/>
    <w:rsid w:val="008415F3"/>
    <w:rsid w:val="00844329"/>
    <w:rsid w:val="0084558E"/>
    <w:rsid w:val="00852761"/>
    <w:rsid w:val="008570FC"/>
    <w:rsid w:val="00861D35"/>
    <w:rsid w:val="0087229C"/>
    <w:rsid w:val="00880D6B"/>
    <w:rsid w:val="008810AB"/>
    <w:rsid w:val="008A244E"/>
    <w:rsid w:val="008A7C84"/>
    <w:rsid w:val="008C0A34"/>
    <w:rsid w:val="008C0E43"/>
    <w:rsid w:val="008C124F"/>
    <w:rsid w:val="008C4782"/>
    <w:rsid w:val="008D00E1"/>
    <w:rsid w:val="008D4B86"/>
    <w:rsid w:val="008E43A1"/>
    <w:rsid w:val="008E44E6"/>
    <w:rsid w:val="008E6D12"/>
    <w:rsid w:val="008F062C"/>
    <w:rsid w:val="008F6A97"/>
    <w:rsid w:val="008F7F07"/>
    <w:rsid w:val="00911688"/>
    <w:rsid w:val="0092348F"/>
    <w:rsid w:val="009418EC"/>
    <w:rsid w:val="00953998"/>
    <w:rsid w:val="00964417"/>
    <w:rsid w:val="00966367"/>
    <w:rsid w:val="0096779E"/>
    <w:rsid w:val="009709C6"/>
    <w:rsid w:val="0098488E"/>
    <w:rsid w:val="00993B6E"/>
    <w:rsid w:val="009A12A5"/>
    <w:rsid w:val="009A2501"/>
    <w:rsid w:val="009A5165"/>
    <w:rsid w:val="009A5A48"/>
    <w:rsid w:val="009A6365"/>
    <w:rsid w:val="009D2216"/>
    <w:rsid w:val="009E7641"/>
    <w:rsid w:val="00A045C6"/>
    <w:rsid w:val="00A11444"/>
    <w:rsid w:val="00A174D1"/>
    <w:rsid w:val="00A239F0"/>
    <w:rsid w:val="00A23A4F"/>
    <w:rsid w:val="00A3045D"/>
    <w:rsid w:val="00A31B96"/>
    <w:rsid w:val="00A34231"/>
    <w:rsid w:val="00A346F4"/>
    <w:rsid w:val="00A355FC"/>
    <w:rsid w:val="00A3656F"/>
    <w:rsid w:val="00A36CE0"/>
    <w:rsid w:val="00A4755B"/>
    <w:rsid w:val="00A80482"/>
    <w:rsid w:val="00A840FA"/>
    <w:rsid w:val="00A850F5"/>
    <w:rsid w:val="00A97E64"/>
    <w:rsid w:val="00AA0070"/>
    <w:rsid w:val="00AB23AD"/>
    <w:rsid w:val="00AB6447"/>
    <w:rsid w:val="00AC47FA"/>
    <w:rsid w:val="00AC769E"/>
    <w:rsid w:val="00AD19AC"/>
    <w:rsid w:val="00AD2975"/>
    <w:rsid w:val="00B126D3"/>
    <w:rsid w:val="00B12F23"/>
    <w:rsid w:val="00B20EAE"/>
    <w:rsid w:val="00B21F9A"/>
    <w:rsid w:val="00B3576E"/>
    <w:rsid w:val="00B37F68"/>
    <w:rsid w:val="00B44199"/>
    <w:rsid w:val="00B56738"/>
    <w:rsid w:val="00B65C58"/>
    <w:rsid w:val="00B662E5"/>
    <w:rsid w:val="00B66E4F"/>
    <w:rsid w:val="00B8313C"/>
    <w:rsid w:val="00B8476B"/>
    <w:rsid w:val="00B862D8"/>
    <w:rsid w:val="00B93C07"/>
    <w:rsid w:val="00BA5812"/>
    <w:rsid w:val="00BC5056"/>
    <w:rsid w:val="00BC5A4C"/>
    <w:rsid w:val="00BC74A5"/>
    <w:rsid w:val="00BD16F2"/>
    <w:rsid w:val="00BE002A"/>
    <w:rsid w:val="00BE7B1B"/>
    <w:rsid w:val="00C0428A"/>
    <w:rsid w:val="00C110D5"/>
    <w:rsid w:val="00C13321"/>
    <w:rsid w:val="00C22AD3"/>
    <w:rsid w:val="00C3589D"/>
    <w:rsid w:val="00C452CC"/>
    <w:rsid w:val="00C50B8D"/>
    <w:rsid w:val="00C57650"/>
    <w:rsid w:val="00C60AD3"/>
    <w:rsid w:val="00C70D68"/>
    <w:rsid w:val="00C908D8"/>
    <w:rsid w:val="00CA7EBD"/>
    <w:rsid w:val="00CB28F0"/>
    <w:rsid w:val="00CB7458"/>
    <w:rsid w:val="00CC1FE2"/>
    <w:rsid w:val="00CC5777"/>
    <w:rsid w:val="00CD16B0"/>
    <w:rsid w:val="00CD3F97"/>
    <w:rsid w:val="00CD496D"/>
    <w:rsid w:val="00CD54F5"/>
    <w:rsid w:val="00CE7B4E"/>
    <w:rsid w:val="00CF180A"/>
    <w:rsid w:val="00D04B48"/>
    <w:rsid w:val="00D0751D"/>
    <w:rsid w:val="00D126E8"/>
    <w:rsid w:val="00D1642E"/>
    <w:rsid w:val="00D16CFA"/>
    <w:rsid w:val="00D27886"/>
    <w:rsid w:val="00D50F18"/>
    <w:rsid w:val="00D54FF2"/>
    <w:rsid w:val="00D57367"/>
    <w:rsid w:val="00D57EFB"/>
    <w:rsid w:val="00D615DA"/>
    <w:rsid w:val="00D65C59"/>
    <w:rsid w:val="00D70F9E"/>
    <w:rsid w:val="00D74149"/>
    <w:rsid w:val="00D849AA"/>
    <w:rsid w:val="00D87AB0"/>
    <w:rsid w:val="00D96357"/>
    <w:rsid w:val="00DA3C47"/>
    <w:rsid w:val="00DA49AB"/>
    <w:rsid w:val="00DB2B4F"/>
    <w:rsid w:val="00DD7E30"/>
    <w:rsid w:val="00DE3053"/>
    <w:rsid w:val="00DE7972"/>
    <w:rsid w:val="00DF34BD"/>
    <w:rsid w:val="00DF5568"/>
    <w:rsid w:val="00DF7B58"/>
    <w:rsid w:val="00E137F0"/>
    <w:rsid w:val="00E14C4D"/>
    <w:rsid w:val="00E27FBB"/>
    <w:rsid w:val="00E37F77"/>
    <w:rsid w:val="00E625C6"/>
    <w:rsid w:val="00E67425"/>
    <w:rsid w:val="00E704FC"/>
    <w:rsid w:val="00E70B6E"/>
    <w:rsid w:val="00E7204A"/>
    <w:rsid w:val="00E730FF"/>
    <w:rsid w:val="00E7412F"/>
    <w:rsid w:val="00E80D56"/>
    <w:rsid w:val="00E82F4B"/>
    <w:rsid w:val="00E86E93"/>
    <w:rsid w:val="00E878F7"/>
    <w:rsid w:val="00E95398"/>
    <w:rsid w:val="00EC4453"/>
    <w:rsid w:val="00ED1170"/>
    <w:rsid w:val="00ED4BA7"/>
    <w:rsid w:val="00ED6C74"/>
    <w:rsid w:val="00EE0793"/>
    <w:rsid w:val="00EF0A7E"/>
    <w:rsid w:val="00EF3405"/>
    <w:rsid w:val="00F05D37"/>
    <w:rsid w:val="00F127EE"/>
    <w:rsid w:val="00F2369F"/>
    <w:rsid w:val="00F266D9"/>
    <w:rsid w:val="00F33BE9"/>
    <w:rsid w:val="00F35777"/>
    <w:rsid w:val="00F45E13"/>
    <w:rsid w:val="00F52A2F"/>
    <w:rsid w:val="00F616C7"/>
    <w:rsid w:val="00F629EF"/>
    <w:rsid w:val="00F67620"/>
    <w:rsid w:val="00F75774"/>
    <w:rsid w:val="00F75C33"/>
    <w:rsid w:val="00F82BE6"/>
    <w:rsid w:val="00FA6828"/>
    <w:rsid w:val="00FB0775"/>
    <w:rsid w:val="00FB51F8"/>
    <w:rsid w:val="00FC7BA1"/>
    <w:rsid w:val="00FD28B3"/>
    <w:rsid w:val="00FD3D78"/>
    <w:rsid w:val="00FE16E6"/>
    <w:rsid w:val="00FE6FB3"/>
    <w:rsid w:val="00FF622A"/>
    <w:rsid w:val="00FF656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7D257"/>
  <w15:docId w15:val="{3B7DC9B3-E6AE-4241-A240-8C600FFB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70B1"/>
    <w:rPr>
      <w:color w:val="0000FF"/>
      <w:u w:val="single"/>
    </w:rPr>
  </w:style>
  <w:style w:type="table" w:styleId="TableGrid">
    <w:name w:val="Table Grid"/>
    <w:basedOn w:val="TableNormal"/>
    <w:uiPriority w:val="59"/>
    <w:rsid w:val="0030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B1"/>
    <w:rPr>
      <w:rFonts w:ascii="Tahoma" w:hAnsi="Tahoma" w:cs="Tahoma"/>
      <w:sz w:val="16"/>
      <w:szCs w:val="16"/>
      <w:lang w:val="en-GB"/>
    </w:rPr>
  </w:style>
  <w:style w:type="paragraph" w:styleId="ListParagraph">
    <w:name w:val="List Paragraph"/>
    <w:aliases w:val="Normal bullet 2,List Paragraph1,Table of contents numbered,Elenco num ARGEA,body,Odsek zoznamu2,Opsom 1,Mummuga loetelu,Loendi lõik,2,List Paragraph (numbered (a)),Bullets,List Paragraph Char Char Char,Use Case List Paragraph"/>
    <w:basedOn w:val="Normal"/>
    <w:link w:val="ListParagraphChar"/>
    <w:uiPriority w:val="34"/>
    <w:qFormat/>
    <w:rsid w:val="00E137F0"/>
    <w:pPr>
      <w:ind w:left="720"/>
      <w:contextualSpacing/>
    </w:pPr>
  </w:style>
  <w:style w:type="character" w:styleId="CommentReference">
    <w:name w:val="annotation reference"/>
    <w:basedOn w:val="DefaultParagraphFont"/>
    <w:uiPriority w:val="99"/>
    <w:semiHidden/>
    <w:unhideWhenUsed/>
    <w:rsid w:val="00244E64"/>
    <w:rPr>
      <w:sz w:val="16"/>
      <w:szCs w:val="16"/>
    </w:rPr>
  </w:style>
  <w:style w:type="paragraph" w:styleId="CommentText">
    <w:name w:val="annotation text"/>
    <w:basedOn w:val="Normal"/>
    <w:link w:val="CommentTextChar"/>
    <w:uiPriority w:val="99"/>
    <w:semiHidden/>
    <w:unhideWhenUsed/>
    <w:rsid w:val="00244E64"/>
    <w:pPr>
      <w:spacing w:line="240" w:lineRule="auto"/>
    </w:pPr>
    <w:rPr>
      <w:sz w:val="20"/>
      <w:szCs w:val="20"/>
    </w:rPr>
  </w:style>
  <w:style w:type="character" w:customStyle="1" w:styleId="CommentTextChar">
    <w:name w:val="Comment Text Char"/>
    <w:basedOn w:val="DefaultParagraphFont"/>
    <w:link w:val="CommentText"/>
    <w:uiPriority w:val="99"/>
    <w:semiHidden/>
    <w:rsid w:val="00244E64"/>
    <w:rPr>
      <w:sz w:val="20"/>
      <w:szCs w:val="20"/>
      <w:lang w:val="en-GB"/>
    </w:rPr>
  </w:style>
  <w:style w:type="paragraph" w:styleId="CommentSubject">
    <w:name w:val="annotation subject"/>
    <w:basedOn w:val="CommentText"/>
    <w:next w:val="CommentText"/>
    <w:link w:val="CommentSubjectChar"/>
    <w:uiPriority w:val="99"/>
    <w:semiHidden/>
    <w:unhideWhenUsed/>
    <w:rsid w:val="00244E64"/>
    <w:rPr>
      <w:b/>
      <w:bCs/>
    </w:rPr>
  </w:style>
  <w:style w:type="character" w:customStyle="1" w:styleId="CommentSubjectChar">
    <w:name w:val="Comment Subject Char"/>
    <w:basedOn w:val="CommentTextChar"/>
    <w:link w:val="CommentSubject"/>
    <w:uiPriority w:val="99"/>
    <w:semiHidden/>
    <w:rsid w:val="00244E64"/>
    <w:rPr>
      <w:b/>
      <w:bCs/>
      <w:sz w:val="20"/>
      <w:szCs w:val="20"/>
      <w:lang w:val="en-GB"/>
    </w:rPr>
  </w:style>
  <w:style w:type="paragraph" w:styleId="Revision">
    <w:name w:val="Revision"/>
    <w:hidden/>
    <w:uiPriority w:val="99"/>
    <w:semiHidden/>
    <w:rsid w:val="00D65C59"/>
    <w:pPr>
      <w:spacing w:after="0" w:line="240" w:lineRule="auto"/>
    </w:pPr>
  </w:style>
  <w:style w:type="paragraph" w:styleId="PlainText">
    <w:name w:val="Plain Text"/>
    <w:basedOn w:val="Normal"/>
    <w:link w:val="PlainTextChar"/>
    <w:uiPriority w:val="99"/>
    <w:semiHidden/>
    <w:unhideWhenUsed/>
    <w:rsid w:val="007040B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040B5"/>
    <w:rPr>
      <w:rFonts w:ascii="Consolas" w:hAnsi="Consolas" w:cs="Consolas"/>
      <w:sz w:val="21"/>
      <w:szCs w:val="21"/>
      <w:lang w:val="en-GB"/>
    </w:rPr>
  </w:style>
  <w:style w:type="paragraph" w:styleId="NormalWeb">
    <w:name w:val="Normal (Web)"/>
    <w:basedOn w:val="Normal"/>
    <w:uiPriority w:val="99"/>
    <w:unhideWhenUsed/>
    <w:rsid w:val="00D5736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3998"/>
    <w:rPr>
      <w:color w:val="800080" w:themeColor="followedHyperlink"/>
      <w:u w:val="single"/>
    </w:rPr>
  </w:style>
  <w:style w:type="character" w:styleId="Strong">
    <w:name w:val="Strong"/>
    <w:basedOn w:val="DefaultParagraphFont"/>
    <w:uiPriority w:val="22"/>
    <w:qFormat/>
    <w:rsid w:val="00A346F4"/>
    <w:rPr>
      <w:b/>
      <w:bCs/>
    </w:rPr>
  </w:style>
  <w:style w:type="character" w:customStyle="1" w:styleId="xxs7">
    <w:name w:val="x_x_s7"/>
    <w:basedOn w:val="DefaultParagraphFont"/>
    <w:rsid w:val="002363B6"/>
  </w:style>
  <w:style w:type="paragraph" w:styleId="FootnoteText">
    <w:name w:val="footnote text"/>
    <w:basedOn w:val="Normal"/>
    <w:link w:val="FootnoteTextChar"/>
    <w:uiPriority w:val="99"/>
    <w:semiHidden/>
    <w:unhideWhenUsed/>
    <w:rsid w:val="00FD3D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D78"/>
    <w:rPr>
      <w:sz w:val="20"/>
      <w:szCs w:val="20"/>
    </w:rPr>
  </w:style>
  <w:style w:type="character" w:styleId="FootnoteReference">
    <w:name w:val="footnote reference"/>
    <w:basedOn w:val="DefaultParagraphFont"/>
    <w:uiPriority w:val="99"/>
    <w:semiHidden/>
    <w:unhideWhenUsed/>
    <w:rsid w:val="00FD3D78"/>
    <w:rPr>
      <w:vertAlign w:val="superscript"/>
    </w:rPr>
  </w:style>
  <w:style w:type="paragraph" w:styleId="Header">
    <w:name w:val="header"/>
    <w:basedOn w:val="Normal"/>
    <w:link w:val="HeaderChar"/>
    <w:uiPriority w:val="99"/>
    <w:unhideWhenUsed/>
    <w:rsid w:val="00E37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F77"/>
  </w:style>
  <w:style w:type="paragraph" w:styleId="Footer">
    <w:name w:val="footer"/>
    <w:basedOn w:val="Normal"/>
    <w:link w:val="FooterChar"/>
    <w:uiPriority w:val="99"/>
    <w:unhideWhenUsed/>
    <w:rsid w:val="00E37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F77"/>
  </w:style>
  <w:style w:type="character" w:customStyle="1" w:styleId="ListParagraphChar">
    <w:name w:val="List Paragraph Char"/>
    <w:aliases w:val="Normal bullet 2 Char,List Paragraph1 Char,Table of contents numbered Char,Elenco num ARGEA Char,body Char,Odsek zoznamu2 Char,Opsom 1 Char,Mummuga loetelu Char,Loendi lõik Char,2 Char,List Paragraph (numbered (a)) Char,Bullets Char"/>
    <w:basedOn w:val="DefaultParagraphFont"/>
    <w:link w:val="ListParagraph"/>
    <w:uiPriority w:val="34"/>
    <w:locked/>
    <w:rsid w:val="00A850F5"/>
  </w:style>
  <w:style w:type="character" w:styleId="Emphasis">
    <w:name w:val="Emphasis"/>
    <w:basedOn w:val="DefaultParagraphFont"/>
    <w:uiPriority w:val="20"/>
    <w:qFormat/>
    <w:rsid w:val="00F2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2575">
      <w:bodyDiv w:val="1"/>
      <w:marLeft w:val="0"/>
      <w:marRight w:val="0"/>
      <w:marTop w:val="0"/>
      <w:marBottom w:val="0"/>
      <w:divBdr>
        <w:top w:val="none" w:sz="0" w:space="0" w:color="auto"/>
        <w:left w:val="none" w:sz="0" w:space="0" w:color="auto"/>
        <w:bottom w:val="none" w:sz="0" w:space="0" w:color="auto"/>
        <w:right w:val="none" w:sz="0" w:space="0" w:color="auto"/>
      </w:divBdr>
    </w:div>
    <w:div w:id="1011296642">
      <w:bodyDiv w:val="1"/>
      <w:marLeft w:val="0"/>
      <w:marRight w:val="0"/>
      <w:marTop w:val="0"/>
      <w:marBottom w:val="0"/>
      <w:divBdr>
        <w:top w:val="none" w:sz="0" w:space="0" w:color="auto"/>
        <w:left w:val="none" w:sz="0" w:space="0" w:color="auto"/>
        <w:bottom w:val="none" w:sz="0" w:space="0" w:color="auto"/>
        <w:right w:val="none" w:sz="0" w:space="0" w:color="auto"/>
      </w:divBdr>
    </w:div>
    <w:div w:id="1031761252">
      <w:bodyDiv w:val="1"/>
      <w:marLeft w:val="0"/>
      <w:marRight w:val="0"/>
      <w:marTop w:val="0"/>
      <w:marBottom w:val="0"/>
      <w:divBdr>
        <w:top w:val="none" w:sz="0" w:space="0" w:color="auto"/>
        <w:left w:val="none" w:sz="0" w:space="0" w:color="auto"/>
        <w:bottom w:val="none" w:sz="0" w:space="0" w:color="auto"/>
        <w:right w:val="none" w:sz="0" w:space="0" w:color="auto"/>
      </w:divBdr>
    </w:div>
    <w:div w:id="1164736013">
      <w:bodyDiv w:val="1"/>
      <w:marLeft w:val="0"/>
      <w:marRight w:val="0"/>
      <w:marTop w:val="0"/>
      <w:marBottom w:val="0"/>
      <w:divBdr>
        <w:top w:val="none" w:sz="0" w:space="0" w:color="auto"/>
        <w:left w:val="none" w:sz="0" w:space="0" w:color="auto"/>
        <w:bottom w:val="none" w:sz="0" w:space="0" w:color="auto"/>
        <w:right w:val="none" w:sz="0" w:space="0" w:color="auto"/>
      </w:divBdr>
    </w:div>
    <w:div w:id="1203592896">
      <w:bodyDiv w:val="1"/>
      <w:marLeft w:val="0"/>
      <w:marRight w:val="0"/>
      <w:marTop w:val="0"/>
      <w:marBottom w:val="0"/>
      <w:divBdr>
        <w:top w:val="none" w:sz="0" w:space="0" w:color="auto"/>
        <w:left w:val="none" w:sz="0" w:space="0" w:color="auto"/>
        <w:bottom w:val="none" w:sz="0" w:space="0" w:color="auto"/>
        <w:right w:val="none" w:sz="0" w:space="0" w:color="auto"/>
      </w:divBdr>
    </w:div>
    <w:div w:id="1484346960">
      <w:bodyDiv w:val="1"/>
      <w:marLeft w:val="0"/>
      <w:marRight w:val="0"/>
      <w:marTop w:val="0"/>
      <w:marBottom w:val="0"/>
      <w:divBdr>
        <w:top w:val="none" w:sz="0" w:space="0" w:color="auto"/>
        <w:left w:val="none" w:sz="0" w:space="0" w:color="auto"/>
        <w:bottom w:val="none" w:sz="0" w:space="0" w:color="auto"/>
        <w:right w:val="none" w:sz="0" w:space="0" w:color="auto"/>
      </w:divBdr>
      <w:divsChild>
        <w:div w:id="1895046769">
          <w:marLeft w:val="0"/>
          <w:marRight w:val="0"/>
          <w:marTop w:val="0"/>
          <w:marBottom w:val="0"/>
          <w:divBdr>
            <w:top w:val="none" w:sz="0" w:space="0" w:color="auto"/>
            <w:left w:val="none" w:sz="0" w:space="0" w:color="auto"/>
            <w:bottom w:val="none" w:sz="0" w:space="0" w:color="auto"/>
            <w:right w:val="none" w:sz="0" w:space="0" w:color="auto"/>
          </w:divBdr>
          <w:divsChild>
            <w:div w:id="11298759">
              <w:marLeft w:val="0"/>
              <w:marRight w:val="0"/>
              <w:marTop w:val="0"/>
              <w:marBottom w:val="0"/>
              <w:divBdr>
                <w:top w:val="none" w:sz="0" w:space="0" w:color="auto"/>
                <w:left w:val="none" w:sz="0" w:space="0" w:color="auto"/>
                <w:bottom w:val="none" w:sz="0" w:space="0" w:color="auto"/>
                <w:right w:val="none" w:sz="0" w:space="0" w:color="auto"/>
              </w:divBdr>
              <w:divsChild>
                <w:div w:id="2128885277">
                  <w:marLeft w:val="0"/>
                  <w:marRight w:val="0"/>
                  <w:marTop w:val="0"/>
                  <w:marBottom w:val="0"/>
                  <w:divBdr>
                    <w:top w:val="none" w:sz="0" w:space="0" w:color="auto"/>
                    <w:left w:val="none" w:sz="0" w:space="0" w:color="auto"/>
                    <w:bottom w:val="none" w:sz="0" w:space="0" w:color="auto"/>
                    <w:right w:val="none" w:sz="0" w:space="0" w:color="auto"/>
                  </w:divBdr>
                  <w:divsChild>
                    <w:div w:id="1027877924">
                      <w:marLeft w:val="0"/>
                      <w:marRight w:val="0"/>
                      <w:marTop w:val="0"/>
                      <w:marBottom w:val="0"/>
                      <w:divBdr>
                        <w:top w:val="none" w:sz="0" w:space="0" w:color="auto"/>
                        <w:left w:val="none" w:sz="0" w:space="0" w:color="auto"/>
                        <w:bottom w:val="none" w:sz="0" w:space="0" w:color="auto"/>
                        <w:right w:val="none" w:sz="0" w:space="0" w:color="auto"/>
                      </w:divBdr>
                      <w:divsChild>
                        <w:div w:id="249656326">
                          <w:marLeft w:val="0"/>
                          <w:marRight w:val="0"/>
                          <w:marTop w:val="0"/>
                          <w:marBottom w:val="0"/>
                          <w:divBdr>
                            <w:top w:val="none" w:sz="0" w:space="0" w:color="auto"/>
                            <w:left w:val="none" w:sz="0" w:space="0" w:color="auto"/>
                            <w:bottom w:val="none" w:sz="0" w:space="0" w:color="auto"/>
                            <w:right w:val="none" w:sz="0" w:space="0" w:color="auto"/>
                          </w:divBdr>
                          <w:divsChild>
                            <w:div w:id="18409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6378">
      <w:bodyDiv w:val="1"/>
      <w:marLeft w:val="0"/>
      <w:marRight w:val="0"/>
      <w:marTop w:val="0"/>
      <w:marBottom w:val="0"/>
      <w:divBdr>
        <w:top w:val="none" w:sz="0" w:space="0" w:color="auto"/>
        <w:left w:val="none" w:sz="0" w:space="0" w:color="auto"/>
        <w:bottom w:val="none" w:sz="0" w:space="0" w:color="auto"/>
        <w:right w:val="none" w:sz="0" w:space="0" w:color="auto"/>
      </w:divBdr>
    </w:div>
    <w:div w:id="15627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iah.eib.org/about/index" TargetMode="External"/><Relationship Id="rId18" Type="http://schemas.openxmlformats.org/officeDocument/2006/relationships/hyperlink" Target="mailto:l.squintani@eib.org"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twitter.com/EIB"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rBpE0MGZHus" TargetMode="External"/><Relationship Id="rId17" Type="http://schemas.openxmlformats.org/officeDocument/2006/relationships/hyperlink" Target="mailto:+352%2043%2079%2082%20528" TargetMode="External"/><Relationship Id="rId25" Type="http://schemas.openxmlformats.org/officeDocument/2006/relationships/hyperlink" Target="https://www.instagram.com/europeaninvestmentban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ess@eib.org" TargetMode="External"/><Relationship Id="rId20" Type="http://schemas.openxmlformats.org/officeDocument/2006/relationships/hyperlink" Target="mailto:press@eib.org" TargetMode="External"/><Relationship Id="rId29" Type="http://schemas.openxmlformats.org/officeDocument/2006/relationships/hyperlink" Target="http://www.eib.org/infocentre/rss/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b.org/attachments/country/factsheet_portugal_2018_pt.pdf" TargetMode="External"/><Relationship Id="rId24" Type="http://schemas.openxmlformats.org/officeDocument/2006/relationships/image" Target="media/image4.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ib.org/press" TargetMode="External"/><Relationship Id="rId23" Type="http://schemas.openxmlformats.org/officeDocument/2006/relationships/hyperlink" Target="http://www.facebook.com/EuropeanInvestmentBank" TargetMode="External"/><Relationship Id="rId28" Type="http://schemas.openxmlformats.org/officeDocument/2006/relationships/image" Target="media/image6.png"/><Relationship Id="rId10" Type="http://schemas.openxmlformats.org/officeDocument/2006/relationships/hyperlink" Target="https://www.eib.org/en/publications/the-digitalisation-of-smes-in-portugal-summary-report.htm?" TargetMode="External"/><Relationship Id="rId19" Type="http://schemas.openxmlformats.org/officeDocument/2006/relationships/hyperlink" Target="http://www.eib.org/pres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landete@eib.org" TargetMode="External"/><Relationship Id="rId22" Type="http://schemas.openxmlformats.org/officeDocument/2006/relationships/image" Target="media/image3.png"/><Relationship Id="rId27" Type="http://schemas.openxmlformats.org/officeDocument/2006/relationships/hyperlink" Target="https://www.youtube.com/user/EIBtheEUbank" TargetMode="External"/><Relationship Id="rId30"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D657-A603-463A-B6C4-96F5A0D0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6090</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Investment Bank</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VALLE Matilde</dc:creator>
  <cp:keywords/>
  <dc:description/>
  <cp:lastModifiedBy>LANDETE Mercedes</cp:lastModifiedBy>
  <cp:revision>2</cp:revision>
  <cp:lastPrinted>2018-11-14T08:08:00Z</cp:lastPrinted>
  <dcterms:created xsi:type="dcterms:W3CDTF">2019-09-18T11:37:00Z</dcterms:created>
  <dcterms:modified xsi:type="dcterms:W3CDTF">2019-09-18T11:37:00Z</dcterms:modified>
</cp:coreProperties>
</file>